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00000" w:themeColor="text1"/>
          <w:sz w:val="36"/>
          <w:szCs w:val="30"/>
          <w14:textFill>
            <w14:solidFill>
              <w14:schemeClr w14:val="tx1"/>
            </w14:solidFill>
          </w14:textFill>
        </w:rPr>
      </w:pPr>
      <w:r>
        <w:rPr>
          <w:rFonts w:hint="eastAsia" w:ascii="黑体" w:hAnsi="黑体" w:eastAsia="黑体" w:cs="黑体"/>
          <w:bCs/>
          <w:color w:val="000000" w:themeColor="text1"/>
          <w:sz w:val="32"/>
          <w:szCs w:val="30"/>
          <w14:textFill>
            <w14:solidFill>
              <w14:schemeClr w14:val="tx1"/>
            </w14:solidFill>
          </w14:textFill>
        </w:rPr>
        <w:t>附件</w:t>
      </w:r>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r>
        <w:rPr>
          <w:rFonts w:eastAsia="黑体"/>
          <w:b/>
          <w:color w:val="000000" w:themeColor="text1"/>
          <w:sz w:val="36"/>
          <w:szCs w:val="30"/>
          <w14:textFill>
            <w14:solidFill>
              <w14:schemeClr w14:val="tx1"/>
            </w14:solidFill>
          </w14:textFill>
        </w:rPr>
        <w:t>高等学校实验室安全检查项目表（2023</w:t>
      </w:r>
      <w:r>
        <w:rPr>
          <w:rFonts w:hint="eastAsia" w:eastAsia="黑体"/>
          <w:b/>
          <w:color w:val="000000" w:themeColor="text1"/>
          <w:sz w:val="36"/>
          <w:szCs w:val="30"/>
          <w14:textFill>
            <w14:solidFill>
              <w14:schemeClr w14:val="tx1"/>
            </w14:solidFill>
          </w14:textFill>
        </w:rPr>
        <w:t>年</w:t>
      </w:r>
      <w:r>
        <w:rPr>
          <w:rFonts w:eastAsia="黑体"/>
          <w:b/>
          <w:color w:val="000000" w:themeColor="text1"/>
          <w:sz w:val="36"/>
          <w:szCs w:val="30"/>
          <w14:textFill>
            <w14:solidFill>
              <w14:schemeClr w14:val="tx1"/>
            </w14:solidFill>
          </w14:textFill>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有学校相关会议（校务会议、党委常委会会议等）纪要，内容包含实验室安全工作。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（3）明确牵头职能部门负责实验室安全工作，相关职能部门切实配合落实工作</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pPr>
              <w:rPr>
                <w:rFonts w:eastAsia="仿宋"/>
                <w:kern w:val="0"/>
                <w:szCs w:val="21"/>
              </w:rPr>
            </w:pPr>
            <w:r>
              <w:rPr>
                <w:rFonts w:hint="eastAsia" w:eastAsia="仿宋"/>
                <w:kern w:val="0"/>
                <w:szCs w:val="21"/>
              </w:rPr>
              <w:t>（4）</w:t>
            </w:r>
            <w:r>
              <w:rPr>
                <w:rFonts w:eastAsia="仿宋"/>
                <w:kern w:val="0"/>
                <w:szCs w:val="21"/>
              </w:rPr>
              <w:t>档案或信息系统里有现任学校领导与院系</w:t>
            </w:r>
            <w:r>
              <w:rPr>
                <w:rFonts w:hint="eastAsia" w:eastAsia="仿宋"/>
                <w:kern w:val="0"/>
                <w:szCs w:val="21"/>
              </w:rPr>
              <w:t>负责人</w:t>
            </w:r>
            <w:r>
              <w:rPr>
                <w:rFonts w:eastAsia="仿宋"/>
                <w:kern w:val="0"/>
                <w:szCs w:val="21"/>
              </w:rPr>
              <w:t>签字盖章的安全责任书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w:t>
            </w:r>
            <w:r>
              <w:rPr>
                <w:rFonts w:hint="eastAsia" w:eastAsia="仿宋"/>
                <w:bCs/>
                <w:kern w:val="0"/>
                <w:szCs w:val="21"/>
              </w:rPr>
              <w:t>院系安全工作队伍由党政负责人、分管实验室安全领导、院系实验室安全助理或安全主管、实验室负责人、实验室安全员等共同组成。</w:t>
            </w:r>
          </w:p>
          <w:p>
            <w:pPr>
              <w:widowControl/>
              <w:spacing w:line="300" w:lineRule="exact"/>
              <w:rPr>
                <w:rFonts w:eastAsia="仿宋"/>
                <w:bCs/>
                <w:kern w:val="0"/>
                <w:szCs w:val="21"/>
              </w:rPr>
            </w:pPr>
            <w:r>
              <w:rPr>
                <w:rFonts w:hint="eastAsia" w:eastAsia="仿宋"/>
                <w:bCs/>
                <w:kern w:val="0"/>
                <w:szCs w:val="21"/>
              </w:rPr>
              <w:t>（6）</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院系签订</w:t>
            </w:r>
            <w:r>
              <w:rPr>
                <w:rFonts w:eastAsia="仿宋"/>
                <w:kern w:val="0"/>
                <w:szCs w:val="21"/>
              </w:rPr>
              <w:t>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w:t>
            </w:r>
            <w:r>
              <w:rPr>
                <w:rFonts w:hint="eastAsia" w:eastAsia="仿宋"/>
                <w:kern w:val="0"/>
                <w:szCs w:val="21"/>
              </w:rPr>
              <w:t>院系</w:t>
            </w:r>
            <w:r>
              <w:rPr>
                <w:rFonts w:eastAsia="仿宋"/>
                <w:kern w:val="0"/>
                <w:szCs w:val="21"/>
              </w:rPr>
              <w:t>签订责任书到实验房间安全责任人</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hint="eastAsia" w:eastAsia="仿宋"/>
                <w:b/>
                <w:kern w:val="0"/>
                <w:szCs w:val="21"/>
              </w:rPr>
              <w:t>实验室层面安全责任体系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明确实验室层面各级责任人及其职责</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实验室签订实验室安全责任书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（9）实验室负责人与相关实验人员签订实验室安全责任书。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安全工作奖惩机制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（10）是否有明确的奖惩管理办法，以及实际执行情况。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依法依规进行事故调查和责任追究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（11）检查事故调查执行情况。</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w:t>
            </w:r>
            <w:r>
              <w:rPr>
                <w:rFonts w:hint="eastAsia" w:eastAsia="仿宋"/>
                <w:kern w:val="0"/>
                <w:szCs w:val="21"/>
              </w:rPr>
              <w:t>.</w:t>
            </w:r>
            <w:r>
              <w:rPr>
                <w:rFonts w:eastAsia="仿宋"/>
                <w:kern w:val="0"/>
                <w:szCs w:val="21"/>
              </w:rPr>
              <w:t>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（12）学校职能部门有预算审批凭据证明有专款用于实验室安全工作</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（13）学校职能部门有支出凭据证明有专款用于实验室安全工作，尤其是用于重大安全隐患整改项目</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（14）院系有支出凭据证明有专款用于实验室安全工作</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（15）有重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hint="eastAsia" w:eastAsia="仿宋"/>
                <w:szCs w:val="21"/>
              </w:rPr>
              <w:t>、高压等</w:t>
            </w:r>
            <w:r>
              <w:rPr>
                <w:rFonts w:eastAsia="仿宋"/>
                <w:szCs w:val="21"/>
              </w:rPr>
              <w:t>）气体、动物及病原微生物、辐射源及射线装置、同位素及核材料、危险性机械加工装置、强电强磁与激光设备、特种设备等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（17）有文件证明学校设立了</w:t>
            </w:r>
            <w:r>
              <w:rPr>
                <w:rFonts w:eastAsia="仿宋"/>
                <w:kern w:val="0"/>
                <w:szCs w:val="21"/>
              </w:rPr>
              <w:t>检查队伍，并有</w:t>
            </w:r>
            <w:r>
              <w:rPr>
                <w:rFonts w:eastAsia="仿宋"/>
                <w:bCs/>
                <w:kern w:val="0"/>
                <w:szCs w:val="21"/>
              </w:rPr>
              <w:t>工作记录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（18）有培训记录（证书、电子文档、书面记录）等证明培训及合格情况</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（19）学校建设信息管理等系统用于实验室安全管理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（20）包括责任体系、队伍建设、安全制度、奖惩、教育培训、安全检查、隐患整改、事故调查与处理、专业安全、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学校和院系应有正式发文的实验室安全管理制度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w:t>
            </w:r>
            <w:r>
              <w:rPr>
                <w:rFonts w:eastAsia="仿宋"/>
                <w:bCs/>
                <w:kern w:val="0"/>
                <w:szCs w:val="21"/>
                <w:highlight w:val="yellow"/>
              </w:rPr>
              <w:t>有</w:t>
            </w:r>
            <w:r>
              <w:rPr>
                <w:rFonts w:hint="eastAsia" w:eastAsia="仿宋"/>
                <w:bCs/>
                <w:kern w:val="0"/>
                <w:szCs w:val="21"/>
                <w:highlight w:val="yellow"/>
              </w:rPr>
              <w:t>正式发文</w:t>
            </w:r>
            <w:r>
              <w:rPr>
                <w:rFonts w:eastAsia="仿宋"/>
                <w:bCs/>
                <w:kern w:val="0"/>
                <w:szCs w:val="21"/>
                <w:highlight w:val="yellow"/>
              </w:rPr>
              <w:t>的实验室安全管理</w:t>
            </w:r>
            <w:r>
              <w:rPr>
                <w:rFonts w:hint="eastAsia" w:eastAsia="仿宋"/>
                <w:bCs/>
                <w:kern w:val="0"/>
                <w:szCs w:val="21"/>
                <w:highlight w:val="yellow"/>
              </w:rPr>
              <w:t>制度</w:t>
            </w:r>
            <w:r>
              <w:rPr>
                <w:rFonts w:eastAsia="仿宋"/>
                <w:bCs/>
                <w:kern w:val="0"/>
                <w:szCs w:val="21"/>
                <w:highlight w:val="yellow"/>
              </w:rPr>
              <w:t>，内容包括上位法依据、实验室范围、安全管理原则、组织架构、责任体系、奖惩、事故处理、责任与追究、安全文化等要素</w:t>
            </w:r>
            <w:r>
              <w:rPr>
                <w:rFonts w:hint="eastAsia" w:eastAsia="仿宋"/>
                <w:bCs/>
                <w:kern w:val="0"/>
                <w:szCs w:val="21"/>
                <w:highlight w:val="yellow"/>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实验室安全管理办法或细则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（22）</w:t>
            </w:r>
            <w:r>
              <w:rPr>
                <w:rFonts w:hint="eastAsia" w:eastAsia="仿宋"/>
                <w:bCs/>
                <w:kern w:val="0"/>
                <w:szCs w:val="21"/>
              </w:rPr>
              <w:t>依据危险源情况制定实验室分类分级、准入管理、安全检查，以及各类安全等二级管理办法，文件应具有可操作性或实际管理效用，及时修订更新，并正式发文。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bCs/>
                <w:kern w:val="0"/>
                <w:szCs w:val="21"/>
              </w:rPr>
              <w:t>安全应急制度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学校、院系、实验室有相应的应急预案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（23）</w:t>
            </w:r>
            <w:r>
              <w:rPr>
                <w:rFonts w:hint="eastAsia" w:eastAsia="仿宋"/>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w:t>
            </w:r>
            <w:r>
              <w:rPr>
                <w:rFonts w:hint="eastAsia" w:eastAsia="仿宋"/>
                <w:b/>
                <w:kern w:val="0"/>
                <w:szCs w:val="21"/>
              </w:rPr>
              <w:t>培训</w:t>
            </w:r>
            <w:r>
              <w:rPr>
                <w:rFonts w:eastAsia="仿宋"/>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（见第15</w:t>
            </w:r>
            <w:r>
              <w:rPr>
                <w:rFonts w:hint="eastAsia" w:eastAsia="仿宋"/>
                <w:bCs/>
                <w:kern w:val="0"/>
                <w:szCs w:val="21"/>
              </w:rPr>
              <w:t>目</w:t>
            </w:r>
            <w:r>
              <w:rPr>
                <w:rFonts w:eastAsia="仿宋"/>
                <w:bCs/>
                <w:kern w:val="0"/>
                <w:szCs w:val="21"/>
              </w:rPr>
              <w:t>）的院系和专业，要开设有学分的安全教育必修课或将安全教育课程纳入必修环节；鼓励其他专业开设安全选修课</w:t>
            </w:r>
            <w:r>
              <w:rPr>
                <w:rFonts w:hint="eastAsia" w:eastAsia="仿宋"/>
                <w:bCs/>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pPr>
              <w:spacing w:line="300" w:lineRule="exact"/>
              <w:rPr>
                <w:rFonts w:eastAsia="仿宋"/>
                <w:bCs/>
                <w:kern w:val="0"/>
                <w:szCs w:val="21"/>
                <w:highlight w:val="none"/>
              </w:rPr>
            </w:pPr>
            <w:r>
              <w:rPr>
                <w:rFonts w:eastAsia="仿宋"/>
                <w:bCs/>
                <w:kern w:val="0"/>
                <w:szCs w:val="21"/>
                <w:highlight w:val="none"/>
              </w:rPr>
              <w:t>（25）校级层面有档案证明开展了实验室安全教育培训</w:t>
            </w:r>
            <w:r>
              <w:rPr>
                <w:rFonts w:hint="eastAsia" w:eastAsia="仿宋"/>
                <w:bCs/>
                <w:kern w:val="0"/>
                <w:szCs w:val="21"/>
                <w:highlight w:val="none"/>
              </w:rPr>
              <w:t>。</w:t>
            </w:r>
          </w:p>
          <w:p>
            <w:pPr>
              <w:spacing w:line="300" w:lineRule="exact"/>
              <w:rPr>
                <w:rFonts w:eastAsia="仿宋"/>
                <w:bCs/>
                <w:kern w:val="0"/>
                <w:szCs w:val="21"/>
                <w:highlight w:val="yellow"/>
              </w:rPr>
            </w:pPr>
            <w:r>
              <w:rPr>
                <w:rFonts w:eastAsia="仿宋"/>
                <w:bCs/>
                <w:kern w:val="0"/>
                <w:szCs w:val="21"/>
                <w:highlight w:val="yellow"/>
              </w:rPr>
              <w:t>（26）院系层面有档案证明开展了实验室安全教育培训，重点关注外来人员和研究生新生</w:t>
            </w:r>
            <w:r>
              <w:rPr>
                <w:rFonts w:hint="eastAsia" w:eastAsia="仿宋"/>
                <w:bCs/>
                <w:kern w:val="0"/>
                <w:szCs w:val="21"/>
                <w:highlight w:val="yellow"/>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spacing w:line="300" w:lineRule="exact"/>
              <w:rPr>
                <w:rFonts w:eastAsia="仿宋"/>
                <w:bCs/>
                <w:kern w:val="0"/>
                <w:szCs w:val="21"/>
                <w:highlight w:val="yellow"/>
              </w:rPr>
            </w:pPr>
            <w:r>
              <w:rPr>
                <w:rFonts w:eastAsia="仿宋"/>
                <w:bCs/>
                <w:kern w:val="0"/>
                <w:szCs w:val="21"/>
                <w:highlight w:val="yellow"/>
              </w:rPr>
              <w:t>（27）有实验室安全事故应急演练</w:t>
            </w:r>
            <w:r>
              <w:rPr>
                <w:rFonts w:hint="eastAsia" w:eastAsia="仿宋"/>
                <w:bCs/>
                <w:kern w:val="0"/>
                <w:szCs w:val="21"/>
                <w:highlight w:val="yellow"/>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spacing w:line="300" w:lineRule="exact"/>
              <w:rPr>
                <w:rFonts w:eastAsia="仿宋"/>
                <w:bCs/>
                <w:kern w:val="0"/>
                <w:szCs w:val="21"/>
                <w:highlight w:val="yellow"/>
              </w:rPr>
            </w:pPr>
            <w:r>
              <w:rPr>
                <w:rFonts w:eastAsia="仿宋"/>
                <w:bCs/>
                <w:kern w:val="0"/>
                <w:szCs w:val="21"/>
                <w:highlight w:val="yellow"/>
              </w:rPr>
              <w:t>（28）建设有考试</w:t>
            </w:r>
            <w:r>
              <w:rPr>
                <w:rFonts w:hint="eastAsia" w:eastAsia="仿宋"/>
                <w:bCs/>
                <w:kern w:val="0"/>
                <w:szCs w:val="21"/>
                <w:highlight w:val="yellow"/>
              </w:rPr>
              <w:t>系统</w:t>
            </w:r>
            <w:r>
              <w:rPr>
                <w:rFonts w:eastAsia="仿宋"/>
                <w:bCs/>
                <w:kern w:val="0"/>
                <w:szCs w:val="21"/>
                <w:highlight w:val="yellow"/>
              </w:rPr>
              <w:t>或考试题库并及时更新，从事实验工作的学生、教职工及外来人员均</w:t>
            </w:r>
            <w:r>
              <w:rPr>
                <w:rFonts w:hint="eastAsia" w:eastAsia="仿宋"/>
                <w:bCs/>
                <w:kern w:val="0"/>
                <w:szCs w:val="21"/>
                <w:highlight w:val="yellow"/>
              </w:rPr>
              <w:t>须</w:t>
            </w:r>
            <w:r>
              <w:rPr>
                <w:rFonts w:eastAsia="仿宋"/>
                <w:bCs/>
                <w:kern w:val="0"/>
                <w:szCs w:val="21"/>
                <w:highlight w:val="yellow"/>
              </w:rPr>
              <w:t>参加考试，通过者发放合格证书或保留记录</w:t>
            </w:r>
            <w:r>
              <w:rPr>
                <w:rFonts w:hint="eastAsia" w:eastAsia="仿宋"/>
                <w:bCs/>
                <w:kern w:val="0"/>
                <w:szCs w:val="21"/>
                <w:highlight w:val="yellow"/>
              </w:rPr>
              <w:t>。</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（29）学校有网页设立专栏开展安全宣传</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w:t>
            </w:r>
            <w:r>
              <w:rPr>
                <w:rFonts w:hint="eastAsia" w:eastAsia="仿宋"/>
                <w:kern w:val="0"/>
                <w:szCs w:val="21"/>
              </w:rPr>
              <w:t>）编印学校实验室安全手册，将实验室安全手册发放到每一位从事实验活动的师生。</w:t>
            </w:r>
          </w:p>
          <w:p>
            <w:pPr>
              <w:widowControl/>
              <w:spacing w:line="300" w:lineRule="exact"/>
              <w:rPr>
                <w:rFonts w:eastAsia="仿宋"/>
                <w:kern w:val="0"/>
                <w:szCs w:val="21"/>
              </w:rPr>
            </w:pPr>
            <w:r>
              <w:rPr>
                <w:rFonts w:hint="eastAsia" w:eastAsia="仿宋"/>
                <w:kern w:val="0"/>
                <w:szCs w:val="21"/>
              </w:rPr>
              <w:t>（3</w:t>
            </w:r>
            <w:r>
              <w:rPr>
                <w:rFonts w:eastAsia="仿宋"/>
                <w:kern w:val="0"/>
                <w:szCs w:val="21"/>
              </w:rPr>
              <w:t>1</w:t>
            </w:r>
            <w:r>
              <w:rPr>
                <w:rFonts w:hint="eastAsia" w:eastAsia="仿宋"/>
                <w:kern w:val="0"/>
                <w:szCs w:val="21"/>
              </w:rPr>
              <w:t>）创新宣传教育形式，</w:t>
            </w:r>
            <w:r>
              <w:rPr>
                <w:rFonts w:eastAsia="仿宋"/>
                <w:kern w:val="0"/>
                <w:szCs w:val="21"/>
              </w:rPr>
              <w:t>通过微信公众号、微博、工作简报、文化月、专项整治活动、安全评估、知识竞赛、微电影等方式，加强安全宣传</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建立实验室安全隐患举报制度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（3</w:t>
            </w:r>
            <w:r>
              <w:rPr>
                <w:rFonts w:eastAsia="仿宋"/>
                <w:kern w:val="0"/>
                <w:szCs w:val="21"/>
              </w:rPr>
              <w:t>2</w:t>
            </w:r>
            <w:r>
              <w:rPr>
                <w:rFonts w:hint="eastAsia" w:eastAsia="仿宋"/>
                <w:kern w:val="0"/>
                <w:szCs w:val="21"/>
              </w:rPr>
              <w:t>）建立实验室安全隐患举报制度，公布实验室安全隐患举报邮箱、电话、信箱等。</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hint="eastAsia" w:eastAsia="仿宋"/>
                <w:b/>
                <w:kern w:val="0"/>
                <w:szCs w:val="21"/>
              </w:rPr>
              <w:t>安全准入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项目安全准入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（33）项目负责人负责对实验项目进行危险源辨识、风险评估和控制，制定现场处置方案，指导有关人员做好安全防护。</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人员安全准入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.2.1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（34）实验人员应获得实验室准入资格，并严格遵守各项管理制度。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安全风险分析</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4</w:t>
            </w: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（35）开展实验前应进行安全风险分析，并通过审核。</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（36）清单内容</w:t>
            </w:r>
            <w:r>
              <w:rPr>
                <w:rFonts w:hint="eastAsia" w:eastAsia="仿宋"/>
                <w:bCs/>
                <w:kern w:val="0"/>
                <w:szCs w:val="21"/>
              </w:rPr>
              <w:t>须</w:t>
            </w:r>
            <w:r>
              <w:rPr>
                <w:rFonts w:eastAsia="仿宋"/>
                <w:bCs/>
                <w:kern w:val="0"/>
                <w:szCs w:val="21"/>
              </w:rPr>
              <w:t>包括单位、房间、类别、数量、责任人等信息</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（37）涉及重</w:t>
            </w:r>
            <w:r>
              <w:rPr>
                <w:rFonts w:hint="eastAsia" w:eastAsia="仿宋"/>
                <w:bCs/>
                <w:kern w:val="0"/>
                <w:szCs w:val="21"/>
              </w:rPr>
              <w:t>要</w:t>
            </w:r>
            <w:r>
              <w:rPr>
                <w:rFonts w:eastAsia="仿宋"/>
                <w:bCs/>
                <w:kern w:val="0"/>
                <w:szCs w:val="21"/>
              </w:rPr>
              <w:t>危险源（见第15</w:t>
            </w:r>
            <w:r>
              <w:rPr>
                <w:rFonts w:hint="eastAsia" w:eastAsia="仿宋"/>
                <w:bCs/>
                <w:kern w:val="0"/>
                <w:szCs w:val="21"/>
              </w:rPr>
              <w:t>目</w:t>
            </w:r>
            <w:r>
              <w:rPr>
                <w:rFonts w:eastAsia="仿宋"/>
                <w:bCs/>
                <w:kern w:val="0"/>
                <w:szCs w:val="21"/>
              </w:rPr>
              <w:t>）的场所，有显著的警示标识</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w:t>
            </w:r>
            <w:r>
              <w:rPr>
                <w:rFonts w:hint="eastAsia" w:eastAsia="仿宋"/>
                <w:bCs/>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（38）建立风险分级管控方案</w:t>
            </w:r>
            <w:r>
              <w:rPr>
                <w:rFonts w:hint="eastAsia" w:eastAsia="仿宋"/>
                <w:bCs/>
                <w:kern w:val="0"/>
                <w:szCs w:val="21"/>
              </w:rPr>
              <w:t>。</w:t>
            </w:r>
          </w:p>
          <w:p>
            <w:pPr>
              <w:widowControl/>
              <w:spacing w:line="300" w:lineRule="exact"/>
              <w:rPr>
                <w:rFonts w:eastAsia="仿宋"/>
                <w:bCs/>
                <w:kern w:val="0"/>
                <w:szCs w:val="21"/>
              </w:rPr>
            </w:pPr>
            <w:r>
              <w:rPr>
                <w:rFonts w:hint="eastAsia" w:eastAsia="仿宋"/>
                <w:bCs/>
                <w:kern w:val="0"/>
                <w:szCs w:val="21"/>
              </w:rPr>
              <w:t>（3</w:t>
            </w:r>
            <w:r>
              <w:rPr>
                <w:rFonts w:eastAsia="仿宋"/>
                <w:bCs/>
                <w:kern w:val="0"/>
                <w:szCs w:val="21"/>
              </w:rPr>
              <w:t>9</w:t>
            </w:r>
            <w:r>
              <w:rPr>
                <w:rFonts w:hint="eastAsia" w:eastAsia="仿宋"/>
                <w:bCs/>
                <w:kern w:val="0"/>
                <w:szCs w:val="21"/>
              </w:rPr>
              <w:t>）院系和实验室应建立针对重要危险源的应急预案。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pPr>
              <w:spacing w:line="300" w:lineRule="exact"/>
              <w:rPr>
                <w:rFonts w:eastAsia="仿宋"/>
                <w:kern w:val="0"/>
                <w:szCs w:val="21"/>
              </w:rPr>
            </w:pPr>
            <w:r>
              <w:rPr>
                <w:rFonts w:hint="eastAsia" w:eastAsia="仿宋"/>
                <w:bCs/>
                <w:kern w:val="0"/>
                <w:szCs w:val="21"/>
              </w:rPr>
              <w:t>学校、院系层面安全检查及实验室自检自查</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40</w:t>
            </w:r>
            <w:r>
              <w:rPr>
                <w:rFonts w:hint="eastAsia" w:eastAsia="仿宋"/>
                <w:bCs/>
                <w:kern w:val="0"/>
                <w:szCs w:val="21"/>
              </w:rPr>
              <w:t>）学校层面检查每年不少于4次，院系层面每月不少于1次，实验室应经常检查。安全检查及整改都应保存记录。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（41）针对</w:t>
            </w:r>
            <w:r>
              <w:rPr>
                <w:rFonts w:eastAsia="仿宋"/>
                <w:bCs/>
                <w:kern w:val="0"/>
                <w:szCs w:val="21"/>
              </w:rPr>
              <w:t>重</w:t>
            </w:r>
            <w:r>
              <w:rPr>
                <w:rFonts w:hint="eastAsia" w:eastAsia="仿宋"/>
                <w:bCs/>
                <w:kern w:val="0"/>
                <w:szCs w:val="21"/>
              </w:rPr>
              <w:t>要</w:t>
            </w:r>
            <w:r>
              <w:rPr>
                <w:rFonts w:eastAsia="仿宋"/>
                <w:bCs/>
                <w:kern w:val="0"/>
                <w:szCs w:val="21"/>
              </w:rPr>
              <w:t>险源（见第15</w:t>
            </w:r>
            <w:r>
              <w:rPr>
                <w:rFonts w:hint="eastAsia" w:eastAsia="仿宋"/>
                <w:bCs/>
                <w:kern w:val="0"/>
                <w:szCs w:val="21"/>
              </w:rPr>
              <w:t>目</w:t>
            </w:r>
            <w:r>
              <w:rPr>
                <w:rFonts w:eastAsia="仿宋"/>
                <w:bCs/>
                <w:kern w:val="0"/>
                <w:szCs w:val="21"/>
              </w:rPr>
              <w:t>）</w:t>
            </w:r>
            <w:r>
              <w:rPr>
                <w:rFonts w:eastAsia="仿宋"/>
                <w:kern w:val="0"/>
                <w:szCs w:val="21"/>
              </w:rPr>
              <w:t>，开展定期专项检查</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kern w:val="0"/>
                <w:szCs w:val="21"/>
              </w:rPr>
            </w:pPr>
            <w:r>
              <w:rPr>
                <w:rFonts w:eastAsia="仿宋"/>
                <w:szCs w:val="21"/>
              </w:rPr>
              <w:t>（42）安全检查人员要佩戴标识、配备照相器具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（43）通知的方式包括校网上公告、实验室安全简报、书面或电子的整改通知书等形式</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（44）整改报告应在规定时间内提交学校管理部门</w:t>
            </w:r>
            <w:r>
              <w:rPr>
                <w:rFonts w:hint="eastAsia" w:eastAsia="仿宋"/>
                <w:kern w:val="0"/>
                <w:szCs w:val="21"/>
              </w:rPr>
              <w:t>。</w:t>
            </w:r>
          </w:p>
          <w:p>
            <w:pPr>
              <w:widowControl/>
              <w:spacing w:line="300" w:lineRule="exact"/>
              <w:rPr>
                <w:rFonts w:eastAsia="仿宋"/>
                <w:kern w:val="0"/>
                <w:szCs w:val="21"/>
              </w:rPr>
            </w:pPr>
            <w:r>
              <w:rPr>
                <w:rFonts w:eastAsia="仿宋"/>
                <w:kern w:val="0"/>
                <w:szCs w:val="21"/>
              </w:rPr>
              <w:t>（45）如存在重大隐患，实验室应立即停止实验活动，整改完成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r>
              <w:rPr>
                <w:rFonts w:hint="eastAsia" w:eastAsia="仿宋"/>
                <w:kern w:val="0"/>
                <w:szCs w:val="21"/>
              </w:rPr>
              <w:t>；</w:t>
            </w: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（46）</w:t>
            </w:r>
            <w:r>
              <w:rPr>
                <w:rFonts w:hint="eastAsia" w:eastAsia="仿宋"/>
                <w:bCs/>
                <w:kern w:val="0"/>
                <w:szCs w:val="21"/>
              </w:rPr>
              <w:t>存有</w:t>
            </w:r>
            <w:r>
              <w:rPr>
                <w:rFonts w:eastAsia="仿宋"/>
                <w:bCs/>
                <w:kern w:val="0"/>
                <w:szCs w:val="21"/>
              </w:rPr>
              <w:t>相关资料或电子文档</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（47）</w:t>
            </w:r>
            <w:r>
              <w:rPr>
                <w:rFonts w:eastAsia="仿宋"/>
                <w:color w:val="auto"/>
                <w:szCs w:val="21"/>
                <w:highlight w:val="yellow"/>
              </w:rPr>
              <w:t>每个房间门口挂有安全信息牌，信息包括：安全风险点的警示标识、安全责任人、涉及危险类别、防护措施和有效的应急联系电话等，并及时更新</w:t>
            </w:r>
            <w:r>
              <w:rPr>
                <w:rFonts w:hint="eastAsia" w:eastAsia="仿宋"/>
                <w:color w:val="auto"/>
                <w:szCs w:val="21"/>
                <w:highlight w:val="yellow"/>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（48）超过200平方米的实验楼层具有至少两处</w:t>
            </w:r>
            <w:r>
              <w:rPr>
                <w:rFonts w:hint="eastAsia" w:eastAsia="仿宋"/>
                <w:szCs w:val="21"/>
              </w:rPr>
              <w:t>安全</w:t>
            </w:r>
            <w:r>
              <w:rPr>
                <w:rFonts w:eastAsia="仿宋"/>
                <w:szCs w:val="21"/>
              </w:rPr>
              <w:t>出口，75平方米以上实验室要有两个出入口</w:t>
            </w:r>
            <w:r>
              <w:rPr>
                <w:rFonts w:hint="eastAsia" w:eastAsia="仿宋"/>
                <w:szCs w:val="21"/>
              </w:rPr>
              <w:t>。</w:t>
            </w:r>
          </w:p>
          <w:p>
            <w:pPr>
              <w:widowControl/>
              <w:spacing w:line="300" w:lineRule="exact"/>
              <w:rPr>
                <w:rFonts w:eastAsia="仿宋"/>
                <w:szCs w:val="21"/>
              </w:rPr>
            </w:pPr>
            <w:r>
              <w:rPr>
                <w:rFonts w:eastAsia="仿宋"/>
                <w:szCs w:val="21"/>
              </w:rPr>
              <w:t>（49）实验楼大走廊保证留有大于1.5</w:t>
            </w:r>
            <w:r>
              <w:rPr>
                <w:rFonts w:hint="eastAsia" w:eastAsia="仿宋"/>
                <w:szCs w:val="21"/>
              </w:rPr>
              <w:t>米</w:t>
            </w:r>
            <w:r>
              <w:rPr>
                <w:rFonts w:eastAsia="仿宋"/>
                <w:szCs w:val="21"/>
              </w:rPr>
              <w:t>净宽的消防通道</w:t>
            </w:r>
            <w:r>
              <w:rPr>
                <w:rFonts w:hint="eastAsia" w:eastAsia="仿宋"/>
                <w:szCs w:val="21"/>
              </w:rPr>
              <w:t>。</w:t>
            </w:r>
          </w:p>
          <w:p>
            <w:pPr>
              <w:widowControl/>
              <w:spacing w:line="300" w:lineRule="exact"/>
              <w:rPr>
                <w:rFonts w:eastAsia="仿宋"/>
                <w:szCs w:val="21"/>
              </w:rPr>
            </w:pPr>
            <w:r>
              <w:rPr>
                <w:rFonts w:eastAsia="仿宋"/>
                <w:szCs w:val="21"/>
              </w:rPr>
              <w:t>（50）实验室操作区层高不低于2米</w:t>
            </w:r>
            <w:r>
              <w:rPr>
                <w:rFonts w:hint="eastAsia" w:eastAsia="仿宋"/>
                <w:szCs w:val="21"/>
              </w:rPr>
              <w:t>。</w:t>
            </w:r>
          </w:p>
          <w:p>
            <w:pPr>
              <w:widowControl/>
              <w:spacing w:line="300" w:lineRule="exact"/>
              <w:rPr>
                <w:rFonts w:eastAsia="仿宋"/>
                <w:bCs/>
                <w:kern w:val="0"/>
                <w:szCs w:val="21"/>
              </w:rPr>
            </w:pPr>
            <w:r>
              <w:rPr>
                <w:rFonts w:eastAsia="仿宋"/>
                <w:szCs w:val="21"/>
              </w:rPr>
              <w:t>（51）理工农医类实验室内多人同时进行实验时，人均操作面积不小于2.5平方米</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Borders>
              <w:bottom w:val="nil"/>
            </w:tcBorders>
            <w:tcMar>
              <w:left w:w="45" w:type="dxa"/>
              <w:right w:w="45" w:type="dxa"/>
            </w:tcMar>
            <w:vAlign w:val="center"/>
          </w:tcPr>
          <w:p>
            <w:pPr>
              <w:widowControl/>
              <w:spacing w:line="300" w:lineRule="exact"/>
              <w:rPr>
                <w:rFonts w:eastAsia="仿宋"/>
                <w:bCs/>
                <w:kern w:val="0"/>
                <w:szCs w:val="21"/>
              </w:rPr>
            </w:pPr>
            <w:r>
              <w:rPr>
                <w:rFonts w:eastAsia="仿宋"/>
                <w:bCs/>
                <w:szCs w:val="21"/>
                <w:highlight w:val="yellow"/>
              </w:rPr>
              <w:t>（52）保持消防通道通畅</w:t>
            </w:r>
            <w:r>
              <w:rPr>
                <w:rFonts w:hint="eastAsia" w:eastAsia="仿宋"/>
                <w:bCs/>
                <w:szCs w:val="21"/>
                <w:highlight w:val="yellow"/>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6.1.4</w:t>
            </w:r>
          </w:p>
        </w:tc>
        <w:tc>
          <w:tcPr>
            <w:tcW w:w="3820" w:type="dxa"/>
            <w:tcBorders>
              <w:right w:val="nil"/>
            </w:tcBorders>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Borders>
              <w:top w:val="nil"/>
              <w:left w:val="nil"/>
              <w:right w:val="nil"/>
            </w:tcBorders>
            <w:tcMar>
              <w:left w:w="45" w:type="dxa"/>
              <w:right w:w="45" w:type="dxa"/>
            </w:tcMar>
            <w:vAlign w:val="center"/>
          </w:tcPr>
          <w:p>
            <w:pPr>
              <w:widowControl/>
              <w:spacing w:line="300" w:lineRule="exact"/>
              <w:rPr>
                <w:rFonts w:eastAsia="仿宋"/>
                <w:szCs w:val="21"/>
              </w:rPr>
            </w:pPr>
            <w:r>
              <w:rPr>
                <w:rFonts w:eastAsia="仿宋"/>
                <w:szCs w:val="21"/>
              </w:rPr>
              <w:t>（53）实验操作台应选用合格的防火、耐腐蚀材料</w:t>
            </w:r>
            <w:r>
              <w:rPr>
                <w:rFonts w:hint="eastAsia" w:eastAsia="仿宋"/>
                <w:szCs w:val="21"/>
              </w:rPr>
              <w:t>。</w:t>
            </w:r>
          </w:p>
          <w:p>
            <w:pPr>
              <w:widowControl/>
              <w:spacing w:line="300" w:lineRule="exact"/>
              <w:rPr>
                <w:rFonts w:eastAsia="仿宋"/>
                <w:szCs w:val="21"/>
              </w:rPr>
            </w:pPr>
            <w:r>
              <w:rPr>
                <w:rFonts w:eastAsia="仿宋"/>
                <w:szCs w:val="21"/>
              </w:rPr>
              <w:t>（54）仪器设备安装符合建筑物承重</w:t>
            </w:r>
            <w:r>
              <w:rPr>
                <w:rFonts w:hint="eastAsia" w:eastAsia="仿宋"/>
                <w:szCs w:val="21"/>
              </w:rPr>
              <w:t>荷载。</w:t>
            </w:r>
          </w:p>
          <w:p>
            <w:pPr>
              <w:widowControl/>
              <w:spacing w:line="300" w:lineRule="exact"/>
              <w:rPr>
                <w:rFonts w:eastAsia="仿宋"/>
                <w:szCs w:val="21"/>
              </w:rPr>
            </w:pPr>
            <w:r>
              <w:rPr>
                <w:rFonts w:eastAsia="仿宋"/>
                <w:szCs w:val="21"/>
              </w:rPr>
              <w:t>（55）有可燃气体的实验室不设吊顶</w:t>
            </w:r>
            <w:r>
              <w:rPr>
                <w:rFonts w:hint="eastAsia" w:eastAsia="仿宋"/>
                <w:szCs w:val="21"/>
              </w:rPr>
              <w:t>。</w:t>
            </w:r>
          </w:p>
          <w:p>
            <w:pPr>
              <w:widowControl/>
              <w:spacing w:line="300" w:lineRule="exact"/>
              <w:rPr>
                <w:rFonts w:eastAsia="仿宋"/>
                <w:szCs w:val="21"/>
              </w:rPr>
            </w:pPr>
            <w:r>
              <w:rPr>
                <w:rFonts w:eastAsia="仿宋"/>
                <w:szCs w:val="21"/>
              </w:rPr>
              <w:t>（56）不用的配电箱、插座、水管水龙头、网线、气体管路等，应及时拆除或封闭</w:t>
            </w:r>
            <w:r>
              <w:rPr>
                <w:rFonts w:hint="eastAsia" w:eastAsia="仿宋"/>
                <w:szCs w:val="21"/>
              </w:rPr>
              <w:t>。</w:t>
            </w:r>
          </w:p>
          <w:p>
            <w:pPr>
              <w:widowControl/>
              <w:spacing w:line="300" w:lineRule="exact"/>
              <w:rPr>
                <w:rFonts w:eastAsia="仿宋"/>
                <w:bCs/>
                <w:kern w:val="0"/>
                <w:szCs w:val="21"/>
              </w:rPr>
            </w:pPr>
            <w:r>
              <w:rPr>
                <w:rFonts w:eastAsia="仿宋"/>
                <w:szCs w:val="21"/>
                <w:highlight w:val="yellow"/>
              </w:rPr>
              <w:t>（57）实验室门上有观察窗，外开门不阻挡逃生路径</w:t>
            </w:r>
            <w:r>
              <w:rPr>
                <w:rFonts w:hint="eastAsia" w:eastAsia="仿宋"/>
                <w:szCs w:val="21"/>
                <w:highlight w:val="yellow"/>
              </w:rPr>
              <w:t>。</w:t>
            </w:r>
          </w:p>
        </w:tc>
        <w:tc>
          <w:tcPr>
            <w:tcW w:w="2543" w:type="dxa"/>
            <w:tcBorders>
              <w:left w:val="nil"/>
            </w:tcBorders>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6.1.5</w:t>
            </w:r>
          </w:p>
        </w:tc>
        <w:tc>
          <w:tcPr>
            <w:tcW w:w="3820" w:type="dxa"/>
            <w:tcBorders>
              <w:right w:val="nil"/>
            </w:tcBorders>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Borders>
              <w:left w:val="nil"/>
              <w:bottom w:val="nil"/>
              <w:right w:val="nil"/>
            </w:tcBorders>
            <w:tcMar>
              <w:left w:w="45" w:type="dxa"/>
              <w:right w:w="45" w:type="dxa"/>
            </w:tcMar>
            <w:vAlign w:val="center"/>
          </w:tcPr>
          <w:p>
            <w:pPr>
              <w:widowControl/>
              <w:spacing w:line="300" w:lineRule="exact"/>
              <w:rPr>
                <w:rFonts w:eastAsia="仿宋"/>
                <w:bCs/>
                <w:szCs w:val="21"/>
              </w:rPr>
            </w:pPr>
            <w:r>
              <w:rPr>
                <w:rFonts w:eastAsia="仿宋"/>
                <w:szCs w:val="21"/>
              </w:rPr>
              <w:t>（</w:t>
            </w:r>
            <w:r>
              <w:rPr>
                <w:rFonts w:eastAsia="仿宋"/>
                <w:szCs w:val="21"/>
                <w:highlight w:val="yellow"/>
              </w:rPr>
              <w:t>58）应急备用钥匙</w:t>
            </w:r>
            <w:r>
              <w:rPr>
                <w:rFonts w:hint="eastAsia" w:eastAsia="仿宋"/>
                <w:szCs w:val="21"/>
                <w:highlight w:val="yellow"/>
              </w:rPr>
              <w:t>须</w:t>
            </w:r>
            <w:r>
              <w:rPr>
                <w:rFonts w:eastAsia="仿宋"/>
                <w:szCs w:val="21"/>
                <w:highlight w:val="yellow"/>
              </w:rPr>
              <w:t>集中存放、统一管理，应急时方便取用</w:t>
            </w:r>
            <w:r>
              <w:rPr>
                <w:rFonts w:hint="eastAsia" w:eastAsia="仿宋"/>
                <w:szCs w:val="21"/>
                <w:highlight w:val="yellow"/>
              </w:rPr>
              <w:t>。</w:t>
            </w:r>
          </w:p>
        </w:tc>
        <w:tc>
          <w:tcPr>
            <w:tcW w:w="2543" w:type="dxa"/>
            <w:tcBorders>
              <w:left w:val="nil"/>
            </w:tcBorders>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w:t>
            </w:r>
            <w:r>
              <w:rPr>
                <w:rFonts w:hint="eastAsia" w:eastAsia="仿宋"/>
                <w:szCs w:val="21"/>
              </w:rPr>
              <w:t>须</w:t>
            </w:r>
            <w:r>
              <w:rPr>
                <w:rFonts w:eastAsia="仿宋"/>
                <w:szCs w:val="21"/>
              </w:rPr>
              <w:t>做好振动减</w:t>
            </w:r>
            <w:r>
              <w:rPr>
                <w:rFonts w:hint="eastAsia" w:eastAsia="仿宋"/>
                <w:szCs w:val="21"/>
              </w:rPr>
              <w:t>振、电磁屏蔽</w:t>
            </w:r>
            <w:r>
              <w:rPr>
                <w:rFonts w:eastAsia="仿宋"/>
                <w:szCs w:val="21"/>
              </w:rPr>
              <w:t>和降噪</w:t>
            </w:r>
          </w:p>
        </w:tc>
        <w:tc>
          <w:tcPr>
            <w:tcW w:w="7660" w:type="dxa"/>
            <w:tcBorders>
              <w:top w:val="nil"/>
            </w:tcBorders>
            <w:tcMar>
              <w:left w:w="45" w:type="dxa"/>
              <w:right w:w="45" w:type="dxa"/>
            </w:tcMar>
            <w:vAlign w:val="center"/>
          </w:tcPr>
          <w:p>
            <w:pPr>
              <w:widowControl/>
              <w:spacing w:line="300" w:lineRule="exact"/>
              <w:rPr>
                <w:rFonts w:eastAsia="仿宋"/>
                <w:szCs w:val="21"/>
              </w:rPr>
            </w:pPr>
            <w:r>
              <w:rPr>
                <w:rFonts w:eastAsia="仿宋"/>
                <w:szCs w:val="21"/>
              </w:rPr>
              <w:t>（59）容易产生振动的设备，</w:t>
            </w:r>
            <w:r>
              <w:rPr>
                <w:rFonts w:hint="eastAsia" w:eastAsia="仿宋"/>
                <w:szCs w:val="21"/>
              </w:rPr>
              <w:t>须</w:t>
            </w:r>
            <w:r>
              <w:rPr>
                <w:rFonts w:eastAsia="仿宋"/>
                <w:szCs w:val="21"/>
              </w:rPr>
              <w:t>考虑</w:t>
            </w:r>
            <w:r>
              <w:rPr>
                <w:rFonts w:hint="eastAsia" w:eastAsia="仿宋"/>
                <w:szCs w:val="21"/>
              </w:rPr>
              <w:t>采取</w:t>
            </w:r>
            <w:r>
              <w:rPr>
                <w:rFonts w:eastAsia="仿宋"/>
                <w:szCs w:val="21"/>
              </w:rPr>
              <w:t>合理的减</w:t>
            </w:r>
            <w:r>
              <w:rPr>
                <w:rFonts w:hint="eastAsia" w:eastAsia="仿宋"/>
                <w:szCs w:val="21"/>
              </w:rPr>
              <w:t>振</w:t>
            </w:r>
            <w:r>
              <w:rPr>
                <w:rFonts w:eastAsia="仿宋"/>
                <w:szCs w:val="21"/>
              </w:rPr>
              <w:t>措施</w:t>
            </w:r>
            <w:r>
              <w:rPr>
                <w:rFonts w:hint="eastAsia" w:eastAsia="仿宋"/>
                <w:szCs w:val="21"/>
              </w:rPr>
              <w:t>。</w:t>
            </w:r>
          </w:p>
          <w:p>
            <w:pPr>
              <w:widowControl/>
              <w:spacing w:line="300" w:lineRule="exact"/>
              <w:rPr>
                <w:rFonts w:eastAsia="仿宋"/>
                <w:szCs w:val="21"/>
              </w:rPr>
            </w:pPr>
            <w:r>
              <w:rPr>
                <w:rFonts w:eastAsia="仿宋"/>
                <w:szCs w:val="21"/>
              </w:rPr>
              <w:t>（60）易对外产生磁场或易受磁场干扰的设备，</w:t>
            </w:r>
            <w:r>
              <w:rPr>
                <w:rFonts w:hint="eastAsia" w:eastAsia="仿宋"/>
                <w:szCs w:val="21"/>
              </w:rPr>
              <w:t>须</w:t>
            </w:r>
            <w:r>
              <w:rPr>
                <w:rFonts w:eastAsia="仿宋"/>
                <w:szCs w:val="21"/>
              </w:rPr>
              <w:t>做好磁屏蔽</w:t>
            </w:r>
            <w:r>
              <w:rPr>
                <w:rFonts w:hint="eastAsia" w:eastAsia="仿宋"/>
                <w:szCs w:val="21"/>
              </w:rPr>
              <w:t>。</w:t>
            </w:r>
          </w:p>
          <w:p>
            <w:pPr>
              <w:widowControl/>
              <w:spacing w:line="300" w:lineRule="exact"/>
              <w:rPr>
                <w:rFonts w:eastAsia="仿宋"/>
                <w:bCs/>
                <w:kern w:val="0"/>
                <w:szCs w:val="21"/>
              </w:rPr>
            </w:pPr>
            <w:r>
              <w:rPr>
                <w:rFonts w:eastAsia="仿宋"/>
                <w:szCs w:val="21"/>
              </w:rPr>
              <w:t>（61）实验室噪声一般不高于55分贝（机械设备不高于70分贝）</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（62）采用管道供气的实验室，输气管道及阀门无漏气现象，并有明确标识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rPr>
              <w:t>。</w:t>
            </w:r>
          </w:p>
          <w:p>
            <w:pPr>
              <w:spacing w:line="300" w:lineRule="exact"/>
              <w:rPr>
                <w:rFonts w:eastAsia="仿宋"/>
                <w:szCs w:val="21"/>
              </w:rPr>
            </w:pPr>
            <w:r>
              <w:rPr>
                <w:rFonts w:eastAsia="仿宋"/>
                <w:bCs/>
                <w:szCs w:val="21"/>
              </w:rPr>
              <w:t>（63）</w:t>
            </w:r>
            <w:r>
              <w:rPr>
                <w:rFonts w:eastAsia="仿宋"/>
                <w:szCs w:val="21"/>
              </w:rPr>
              <w:t>高温、明火设备放置位置与气体管道有安全间隔距离</w:t>
            </w:r>
            <w:r>
              <w:rPr>
                <w:rFonts w:hint="eastAsia" w:eastAsia="仿宋"/>
                <w:szCs w:val="21"/>
              </w:rPr>
              <w:t>。</w:t>
            </w:r>
          </w:p>
          <w:p>
            <w:pPr>
              <w:spacing w:line="300" w:lineRule="exact"/>
              <w:rPr>
                <w:rFonts w:eastAsia="仿宋"/>
                <w:bCs/>
                <w:szCs w:val="21"/>
              </w:rPr>
            </w:pPr>
            <w:r>
              <w:rPr>
                <w:rFonts w:hint="eastAsia" w:eastAsia="仿宋"/>
                <w:szCs w:val="21"/>
              </w:rPr>
              <w:t>（6</w:t>
            </w:r>
            <w:r>
              <w:rPr>
                <w:rFonts w:eastAsia="仿宋"/>
                <w:szCs w:val="21"/>
              </w:rPr>
              <w:t>4</w:t>
            </w:r>
            <w:r>
              <w:rPr>
                <w:rFonts w:hint="eastAsia" w:eastAsia="仿宋"/>
                <w:szCs w:val="21"/>
              </w:rPr>
              <w:t>）实验室改造工程应经过审批后实施。</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（65）有毒有害实验区与学习区明确分开，合理布局，重点关注化学、生物、辐射、激光等类别实验室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（66）</w:t>
            </w:r>
            <w:r>
              <w:rPr>
                <w:rFonts w:eastAsia="仿宋"/>
                <w:szCs w:val="21"/>
                <w:highlight w:val="yellow"/>
              </w:rPr>
              <w:t>实验室物品摆放有序，卫生状况良好，实验完毕物品归位，无废弃物品、不放无关物品</w:t>
            </w:r>
            <w:r>
              <w:rPr>
                <w:rFonts w:hint="eastAsia" w:eastAsia="仿宋"/>
                <w:szCs w:val="21"/>
                <w:highlight w:val="yellow"/>
              </w:rPr>
              <w:t>。</w:t>
            </w:r>
          </w:p>
          <w:p>
            <w:pPr>
              <w:spacing w:line="300" w:lineRule="exact"/>
              <w:rPr>
                <w:rFonts w:eastAsia="仿宋"/>
                <w:bCs/>
                <w:szCs w:val="21"/>
              </w:rPr>
            </w:pPr>
            <w:r>
              <w:rPr>
                <w:rFonts w:eastAsia="仿宋"/>
                <w:szCs w:val="21"/>
              </w:rPr>
              <w:t>（67）</w:t>
            </w:r>
            <w:r>
              <w:rPr>
                <w:rFonts w:eastAsia="仿宋"/>
                <w:kern w:val="0"/>
                <w:szCs w:val="21"/>
              </w:rPr>
              <w:t>不在实验室睡觉，不存放和烧煮食物、饮食，禁止吸烟、不使用可燃性蚊香</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（68）实验期间有记录</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（69）</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（70）</w:t>
            </w:r>
            <w:r>
              <w:rPr>
                <w:rFonts w:eastAsia="仿宋"/>
                <w:szCs w:val="21"/>
                <w:highlight w:val="yellow"/>
              </w:rPr>
              <w:t>配备的药箱</w:t>
            </w:r>
            <w:r>
              <w:rPr>
                <w:rFonts w:hint="eastAsia" w:eastAsia="仿宋"/>
                <w:szCs w:val="21"/>
                <w:highlight w:val="yellow"/>
              </w:rPr>
              <w:t>不得</w:t>
            </w:r>
            <w:r>
              <w:rPr>
                <w:rFonts w:eastAsia="仿宋"/>
                <w:szCs w:val="21"/>
                <w:highlight w:val="yellow"/>
              </w:rPr>
              <w:t>上锁，并定期检查药品是否在保质期内</w:t>
            </w:r>
            <w:r>
              <w:rPr>
                <w:rFonts w:hint="eastAsia" w:eastAsia="仿宋"/>
                <w:szCs w:val="21"/>
                <w:highlight w:val="yellow"/>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（71）查看现场</w:t>
            </w:r>
            <w:r>
              <w:rPr>
                <w:rFonts w:hint="eastAsia" w:eastAsia="仿宋"/>
                <w:bCs/>
                <w:szCs w:val="21"/>
              </w:rPr>
              <w:t>。</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（72）烟感报警器、灭火器、灭火毯、消防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73</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（74）在显著位置张贴有紧急逃生疏散路线图，疏散路线图的逃生路线应有二条（含）以上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rPr>
              <w:t>。</w:t>
            </w:r>
          </w:p>
          <w:p>
            <w:pPr>
              <w:rPr>
                <w:rFonts w:eastAsia="仿宋"/>
                <w:kern w:val="0"/>
              </w:rPr>
            </w:pPr>
            <w:r>
              <w:rPr>
                <w:rFonts w:eastAsia="仿宋"/>
                <w:kern w:val="0"/>
                <w:szCs w:val="21"/>
              </w:rPr>
              <w:t>（75）主要逃生路径（室内、楼梯、通道和出口处）有足够的紧急照明灯，功能正常</w:t>
            </w:r>
            <w:r>
              <w:rPr>
                <w:rFonts w:eastAsia="仿宋"/>
                <w:kern w:val="0"/>
              </w:rPr>
              <w:t>，并设置有效标识指示逃生方向</w:t>
            </w:r>
            <w:r>
              <w:rPr>
                <w:rFonts w:hint="eastAsia" w:eastAsia="仿宋"/>
                <w:kern w:val="0"/>
              </w:rPr>
              <w:t>。</w:t>
            </w:r>
          </w:p>
          <w:p>
            <w:pPr>
              <w:rPr>
                <w:rFonts w:eastAsia="仿宋"/>
                <w:bCs/>
                <w:kern w:val="0"/>
                <w:szCs w:val="21"/>
              </w:rPr>
            </w:pPr>
            <w:r>
              <w:rPr>
                <w:rFonts w:eastAsia="仿宋"/>
                <w:kern w:val="0"/>
              </w:rPr>
              <w:t>（76）</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（77）应急喷淋和洗眼装置的区域有显著标识</w:t>
            </w:r>
            <w:r>
              <w:rPr>
                <w:rFonts w:hint="eastAsia" w:eastAsia="仿宋"/>
                <w:kern w:val="0"/>
                <w:szCs w:val="21"/>
              </w:rPr>
              <w:t>。</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（78）应急喷淋安装地点与工作区域之间畅通，距离不超过30米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w:t>
            </w:r>
            <w:r>
              <w:rPr>
                <w:rFonts w:hint="eastAsia" w:eastAsia="仿宋"/>
                <w:kern w:val="0"/>
                <w:szCs w:val="21"/>
              </w:rPr>
              <w:t>410mm范围内</w:t>
            </w:r>
            <w:r>
              <w:rPr>
                <w:rFonts w:eastAsia="仿宋"/>
                <w:kern w:val="0"/>
                <w:szCs w:val="21"/>
              </w:rPr>
              <w:t>无障碍物</w:t>
            </w:r>
            <w:r>
              <w:rPr>
                <w:rFonts w:hint="eastAsia" w:eastAsia="仿宋"/>
                <w:kern w:val="0"/>
                <w:szCs w:val="21"/>
              </w:rPr>
              <w:t>。</w:t>
            </w:r>
          </w:p>
          <w:p>
            <w:pPr>
              <w:widowControl/>
              <w:spacing w:line="300" w:lineRule="exact"/>
              <w:rPr>
                <w:rFonts w:eastAsia="仿宋"/>
                <w:kern w:val="0"/>
                <w:szCs w:val="21"/>
              </w:rPr>
            </w:pPr>
            <w:r>
              <w:rPr>
                <w:rFonts w:eastAsia="仿宋"/>
                <w:kern w:val="0"/>
                <w:szCs w:val="21"/>
              </w:rPr>
              <w:t>（79）不能以普通淋浴装置代替应急喷淋装置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（80）洗眼装置接入生活用水管道，</w:t>
            </w:r>
            <w:r>
              <w:rPr>
                <w:rFonts w:hint="eastAsia" w:eastAsia="仿宋"/>
                <w:kern w:val="0"/>
                <w:szCs w:val="21"/>
              </w:rPr>
              <w:t>应至少以1.5L/min的流量供水，水压适中，</w:t>
            </w:r>
            <w:r>
              <w:rPr>
                <w:rFonts w:eastAsia="仿宋"/>
                <w:bCs/>
                <w:kern w:val="0"/>
                <w:szCs w:val="21"/>
              </w:rPr>
              <w:t>水流畅通平稳</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（81）</w:t>
            </w:r>
            <w:r>
              <w:rPr>
                <w:rFonts w:hint="eastAsia" w:eastAsia="仿宋"/>
                <w:kern w:val="0"/>
                <w:szCs w:val="21"/>
              </w:rPr>
              <w:t>经常对应急喷淋与洗眼装置进行维护，无锈水脏水，有检查记录。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（82）管道风机</w:t>
            </w:r>
            <w:r>
              <w:rPr>
                <w:rFonts w:hint="eastAsia" w:eastAsia="仿宋"/>
                <w:kern w:val="0"/>
                <w:szCs w:val="21"/>
              </w:rPr>
              <w:t>须</w:t>
            </w:r>
            <w:r>
              <w:rPr>
                <w:rFonts w:eastAsia="仿宋"/>
                <w:kern w:val="0"/>
                <w:szCs w:val="21"/>
              </w:rPr>
              <w:t>防腐，使用可燃气体场所</w:t>
            </w:r>
            <w:r>
              <w:rPr>
                <w:rFonts w:hint="eastAsia" w:eastAsia="仿宋"/>
                <w:kern w:val="0"/>
                <w:szCs w:val="21"/>
              </w:rPr>
              <w:t>宜</w:t>
            </w:r>
            <w:r>
              <w:rPr>
                <w:rFonts w:eastAsia="仿宋"/>
                <w:kern w:val="0"/>
                <w:szCs w:val="21"/>
              </w:rPr>
              <w:t>采用防爆风机</w:t>
            </w:r>
            <w:r>
              <w:rPr>
                <w:rFonts w:hint="eastAsia" w:eastAsia="仿宋"/>
                <w:kern w:val="0"/>
                <w:szCs w:val="21"/>
              </w:rPr>
              <w:t>。</w:t>
            </w:r>
          </w:p>
          <w:p>
            <w:pPr>
              <w:widowControl/>
              <w:spacing w:line="300" w:lineRule="exact"/>
              <w:rPr>
                <w:rFonts w:eastAsia="仿宋"/>
                <w:kern w:val="0"/>
                <w:szCs w:val="21"/>
              </w:rPr>
            </w:pPr>
            <w:r>
              <w:rPr>
                <w:rFonts w:eastAsia="仿宋"/>
                <w:bCs/>
                <w:kern w:val="0"/>
                <w:szCs w:val="21"/>
              </w:rPr>
              <w:t>（83）</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（84）屋顶风机固定无松动、无异常噪声</w:t>
            </w:r>
            <w:r>
              <w:rPr>
                <w:rFonts w:hint="eastAsia" w:eastAsia="仿宋"/>
                <w:kern w:val="0"/>
                <w:szCs w:val="21"/>
              </w:rPr>
              <w:t>。</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（85）实验室排出的有害物质浓度超过国家现行标准规定的允许排放标准时，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p>
          <w:p>
            <w:pPr>
              <w:widowControl/>
              <w:spacing w:line="300" w:lineRule="exact"/>
              <w:rPr>
                <w:rFonts w:eastAsia="仿宋"/>
                <w:kern w:val="0"/>
                <w:szCs w:val="21"/>
              </w:rPr>
            </w:pPr>
            <w:r>
              <w:rPr>
                <w:rFonts w:eastAsia="仿宋"/>
                <w:kern w:val="0"/>
                <w:szCs w:val="21"/>
              </w:rPr>
              <w:t>（86）任何可能产生</w:t>
            </w:r>
            <w:r>
              <w:rPr>
                <w:rFonts w:hint="eastAsia" w:eastAsia="仿宋"/>
                <w:kern w:val="0"/>
                <w:szCs w:val="21"/>
              </w:rPr>
              <w:t>有毒</w:t>
            </w:r>
            <w:r>
              <w:rPr>
                <w:rFonts w:eastAsia="仿宋"/>
                <w:kern w:val="0"/>
                <w:szCs w:val="21"/>
              </w:rPr>
              <w:t>有害气体而导致个人曝露、或产生可燃、可爆炸气体或蒸汽而导致积聚的实验，都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（87）进行实验时，通风柜可调玻璃视窗开至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rPr>
              <w:t>-</w:t>
            </w:r>
            <w:r>
              <w:rPr>
                <w:rFonts w:eastAsia="仿宋"/>
                <w:kern w:val="0"/>
                <w:szCs w:val="21"/>
              </w:rPr>
              <w:t>15厘米，保持通风效果，并保护操作人员胸部以上部位</w:t>
            </w:r>
            <w:r>
              <w:rPr>
                <w:rFonts w:hint="eastAsia" w:eastAsia="仿宋"/>
                <w:kern w:val="0"/>
                <w:szCs w:val="21"/>
              </w:rPr>
              <w:t>。</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r>
              <w:rPr>
                <w:rFonts w:hint="eastAsia" w:eastAsia="仿宋"/>
                <w:kern w:val="0"/>
                <w:szCs w:val="21"/>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。不得将通风柜作为化学试剂存放场所。</w:t>
            </w:r>
            <w:r>
              <w:rPr>
                <w:rFonts w:eastAsia="仿宋"/>
                <w:bCs/>
                <w:kern w:val="0"/>
                <w:szCs w:val="21"/>
              </w:rPr>
              <w:t>玻璃视窗材料应是钢化玻璃</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w:t>
            </w:r>
            <w:r>
              <w:rPr>
                <w:rFonts w:hint="eastAsia" w:eastAsia="仿宋"/>
                <w:szCs w:val="21"/>
              </w:rPr>
              <w:t>须</w:t>
            </w:r>
            <w:r>
              <w:rPr>
                <w:rFonts w:eastAsia="仿宋"/>
                <w:szCs w:val="21"/>
              </w:rPr>
              <w:t>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（88）关注重点场所，如剧毒品、病原微生物、放射源存放点、核材料等危险源的管理</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（89）</w:t>
            </w:r>
            <w:r>
              <w:rPr>
                <w:rFonts w:eastAsia="仿宋"/>
                <w:szCs w:val="21"/>
                <w:highlight w:val="yellow"/>
              </w:rPr>
              <w:t>监控</w:t>
            </w:r>
            <w:r>
              <w:rPr>
                <w:rFonts w:eastAsia="仿宋"/>
                <w:szCs w:val="21"/>
              </w:rPr>
              <w:t>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p>
          <w:p>
            <w:pPr>
              <w:widowControl/>
              <w:spacing w:line="300" w:lineRule="exact"/>
              <w:rPr>
                <w:rFonts w:eastAsia="仿宋"/>
                <w:bCs/>
                <w:kern w:val="0"/>
                <w:szCs w:val="21"/>
              </w:rPr>
            </w:pPr>
            <w:r>
              <w:rPr>
                <w:rFonts w:eastAsia="仿宋"/>
                <w:szCs w:val="21"/>
              </w:rPr>
              <w:t>（90）停电时，电子门禁系统应是开启状态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w:t>
            </w:r>
            <w:r>
              <w:rPr>
                <w:rFonts w:hint="eastAsia" w:eastAsia="仿宋"/>
                <w:szCs w:val="21"/>
              </w:rPr>
              <w:t>须</w:t>
            </w:r>
            <w:r>
              <w:rPr>
                <w:rFonts w:eastAsia="仿宋"/>
                <w:szCs w:val="21"/>
              </w:rPr>
              <w:t>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（91）安装有防爆开关、防爆灯等，安装必要的气体报警系统、监控系统、应急系统等</w:t>
            </w:r>
            <w:r>
              <w:rPr>
                <w:rFonts w:hint="eastAsia" w:eastAsia="仿宋"/>
                <w:szCs w:val="21"/>
              </w:rPr>
              <w:t>。</w:t>
            </w:r>
          </w:p>
          <w:p>
            <w:pPr>
              <w:widowControl/>
              <w:spacing w:line="300" w:lineRule="exact"/>
              <w:rPr>
                <w:rFonts w:eastAsia="仿宋"/>
                <w:szCs w:val="21"/>
              </w:rPr>
            </w:pPr>
            <w:r>
              <w:rPr>
                <w:rFonts w:eastAsia="仿宋"/>
                <w:szCs w:val="21"/>
              </w:rPr>
              <w:t>（92）</w:t>
            </w:r>
            <w:r>
              <w:rPr>
                <w:rFonts w:hint="eastAsia" w:eastAsia="仿宋"/>
                <w:szCs w:val="21"/>
              </w:rPr>
              <w:t>可燃气体管道，应科学选用和安装阻火器。</w:t>
            </w:r>
          </w:p>
          <w:p>
            <w:pPr>
              <w:widowControl/>
              <w:spacing w:line="300" w:lineRule="exact"/>
              <w:rPr>
                <w:rFonts w:eastAsia="仿宋"/>
                <w:bCs/>
                <w:kern w:val="0"/>
                <w:szCs w:val="21"/>
              </w:rPr>
            </w:pPr>
            <w:r>
              <w:rPr>
                <w:rFonts w:eastAsia="仿宋"/>
                <w:szCs w:val="21"/>
              </w:rPr>
              <w:t>（93）</w:t>
            </w:r>
            <w:r>
              <w:rPr>
                <w:rFonts w:hint="eastAsia" w:eastAsia="仿宋"/>
                <w:szCs w:val="21"/>
              </w:rPr>
              <w:t>采取有效措施，避免或减少出现危险爆炸性环境，避免出现任何潜在的有效点燃源。</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（94）使用适合的安全罩防护</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电源插座须有效固定</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电气设备应配备空气开关和漏电保护器</w:t>
            </w:r>
            <w:r>
              <w:rPr>
                <w:rFonts w:hint="eastAsia" w:eastAsia="仿宋"/>
                <w:kern w:val="0"/>
                <w:szCs w:val="21"/>
              </w:rPr>
              <w:t>。</w:t>
            </w:r>
          </w:p>
          <w:p>
            <w:pPr>
              <w:rPr>
                <w:rFonts w:eastAsia="仿宋"/>
                <w:kern w:val="0"/>
              </w:rPr>
            </w:pPr>
            <w:r>
              <w:rPr>
                <w:rFonts w:hint="eastAsia" w:eastAsia="仿宋"/>
                <w:kern w:val="0"/>
                <w:szCs w:val="21"/>
              </w:rPr>
              <w:t>（</w:t>
            </w:r>
            <w:r>
              <w:rPr>
                <w:rFonts w:eastAsia="仿宋"/>
                <w:kern w:val="0"/>
                <w:szCs w:val="21"/>
              </w:rPr>
              <w:t>98</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szCs w:val="21"/>
              </w:rPr>
              <w:t>。</w:t>
            </w:r>
          </w:p>
          <w:p>
            <w:pPr>
              <w:rPr>
                <w:rFonts w:eastAsia="仿宋"/>
                <w:kern w:val="0"/>
              </w:rPr>
            </w:pPr>
            <w:r>
              <w:rPr>
                <w:rFonts w:hint="eastAsia" w:eastAsia="仿宋"/>
                <w:kern w:val="0"/>
              </w:rPr>
              <w:t>（</w:t>
            </w:r>
            <w:r>
              <w:rPr>
                <w:rFonts w:eastAsia="仿宋"/>
                <w:kern w:val="0"/>
              </w:rPr>
              <w:t>99</w:t>
            </w:r>
            <w:r>
              <w:rPr>
                <w:rFonts w:hint="eastAsia" w:eastAsia="仿宋"/>
                <w:kern w:val="0"/>
              </w:rPr>
              <w:t>）禁止使用老化的线缆、花线、木质配电板、有破损的接线板，电线接头绝缘可靠，无裸露连接线，穿越通道的线缆应有盖板或护套，不使用老国标接线板、插</w:t>
            </w:r>
            <w:bookmarkStart w:id="3" w:name="_GoBack"/>
            <w:bookmarkEnd w:id="3"/>
            <w:r>
              <w:rPr>
                <w:rFonts w:hint="eastAsia" w:eastAsia="仿宋"/>
                <w:kern w:val="0"/>
              </w:rPr>
              <w:t>座。</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大功率仪器（包括空调等）使用专用插座</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101</w:t>
            </w:r>
            <w:r>
              <w:rPr>
                <w:rFonts w:hint="eastAsia" w:eastAsia="仿宋"/>
                <w:kern w:val="0"/>
                <w:szCs w:val="21"/>
              </w:rPr>
              <w:t>）</w:t>
            </w:r>
            <w:r>
              <w:rPr>
                <w:rFonts w:eastAsia="仿宋"/>
                <w:kern w:val="0"/>
                <w:szCs w:val="21"/>
              </w:rPr>
              <w:t>电器长期不用时，应切断电源</w:t>
            </w:r>
            <w:r>
              <w:rPr>
                <w:rFonts w:hint="eastAsia" w:eastAsia="仿宋"/>
                <w:kern w:val="0"/>
                <w:szCs w:val="21"/>
              </w:rPr>
              <w:t>。</w:t>
            </w:r>
          </w:p>
          <w:p>
            <w:pPr>
              <w:rPr>
                <w:rFonts w:eastAsia="仿宋"/>
                <w:bCs/>
                <w:kern w:val="0"/>
                <w:szCs w:val="21"/>
              </w:rPr>
            </w:pPr>
            <w:r>
              <w:rPr>
                <w:rFonts w:hint="eastAsia" w:eastAsia="仿宋"/>
                <w:kern w:val="0"/>
                <w:szCs w:val="21"/>
              </w:rPr>
              <w:t>（</w:t>
            </w:r>
            <w:r>
              <w:rPr>
                <w:rFonts w:eastAsia="仿宋"/>
                <w:kern w:val="0"/>
                <w:szCs w:val="21"/>
              </w:rPr>
              <w:t>102</w:t>
            </w:r>
            <w:r>
              <w:rPr>
                <w:rFonts w:hint="eastAsia" w:eastAsia="仿宋"/>
                <w:kern w:val="0"/>
                <w:szCs w:val="21"/>
              </w:rPr>
              <w:t>）</w:t>
            </w:r>
            <w:r>
              <w:rPr>
                <w:rFonts w:hint="eastAsia" w:eastAsia="仿宋"/>
                <w:kern w:val="0"/>
                <w:szCs w:val="21"/>
                <w:highlight w:val="yellow"/>
              </w:rPr>
              <w:t>配电箱前不应有物品遮挡并便于操作，</w:t>
            </w:r>
            <w:r>
              <w:rPr>
                <w:rFonts w:hint="eastAsia" w:eastAsia="仿宋"/>
                <w:kern w:val="0"/>
                <w:szCs w:val="21"/>
              </w:rPr>
              <w:t>周围不应放置烘箱、电炉、易燃易爆气瓶、易燃易爆化学试剂、废液桶等；</w:t>
            </w:r>
            <w:r>
              <w:rPr>
                <w:rFonts w:eastAsia="仿宋"/>
                <w:kern w:val="0"/>
                <w:szCs w:val="21"/>
              </w:rPr>
              <w:t>配电箱的金属箱体应与箱内保护零线或保护地线可靠连接</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各类连接管无老化破损（特别是冷却冷凝系统的橡胶管接口处）</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各楼层及实验室的各级水管</w:t>
            </w:r>
            <w:r>
              <w:rPr>
                <w:rFonts w:eastAsia="仿宋"/>
                <w:kern w:val="0"/>
                <w:szCs w:val="21"/>
                <w:highlight w:val="yellow"/>
              </w:rPr>
              <w:t>总阀</w:t>
            </w:r>
            <w:r>
              <w:rPr>
                <w:rFonts w:hint="eastAsia" w:eastAsia="仿宋"/>
                <w:kern w:val="0"/>
                <w:szCs w:val="21"/>
                <w:highlight w:val="yellow"/>
              </w:rPr>
              <w:t>须</w:t>
            </w:r>
            <w:r>
              <w:rPr>
                <w:rFonts w:eastAsia="仿宋"/>
                <w:kern w:val="0"/>
                <w:szCs w:val="21"/>
                <w:highlight w:val="yellow"/>
              </w:rPr>
              <w:t>有明显的标识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个体防护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，长发须盘在工作帽内。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穿着化学、生物类实验服或戴实验手套，不得随意进入非实验区</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w:t>
            </w:r>
            <w:r>
              <w:rPr>
                <w:rFonts w:hint="eastAsia" w:eastAsia="仿宋"/>
                <w:kern w:val="0"/>
                <w:szCs w:val="21"/>
              </w:rPr>
              <w:t>合理</w:t>
            </w:r>
            <w:r>
              <w:rPr>
                <w:rFonts w:eastAsia="仿宋"/>
                <w:kern w:val="0"/>
                <w:szCs w:val="21"/>
              </w:rPr>
              <w:t>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11</w:t>
            </w:r>
            <w:r>
              <w:rPr>
                <w:rFonts w:hint="eastAsia" w:eastAsia="仿宋"/>
                <w:kern w:val="0"/>
                <w:szCs w:val="21"/>
              </w:rPr>
              <w:t>）在</w:t>
            </w:r>
            <w:r>
              <w:rPr>
                <w:rFonts w:eastAsia="仿宋"/>
                <w:kern w:val="0"/>
                <w:szCs w:val="21"/>
              </w:rPr>
              <w:t>紧急情况</w:t>
            </w:r>
            <w:r>
              <w:rPr>
                <w:rFonts w:hint="eastAsia" w:eastAsia="仿宋"/>
                <w:kern w:val="0"/>
                <w:szCs w:val="21"/>
              </w:rPr>
              <w:t>须</w:t>
            </w:r>
            <w:r>
              <w:rPr>
                <w:rFonts w:eastAsia="仿宋"/>
                <w:kern w:val="0"/>
                <w:szCs w:val="21"/>
              </w:rPr>
              <w:t>使用的个</w:t>
            </w:r>
            <w:r>
              <w:rPr>
                <w:rFonts w:hint="eastAsia" w:eastAsia="仿宋"/>
                <w:kern w:val="0"/>
                <w:szCs w:val="21"/>
              </w:rPr>
              <w:t>人</w:t>
            </w:r>
            <w:r>
              <w:rPr>
                <w:rFonts w:eastAsia="仿宋"/>
                <w:kern w:val="0"/>
                <w:szCs w:val="21"/>
              </w:rPr>
              <w:t>防护器具应分散存放在安全场所，以便于取用</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12</w:t>
            </w:r>
            <w:r>
              <w:rPr>
                <w:rFonts w:hint="eastAsia" w:eastAsia="仿宋"/>
                <w:bCs/>
                <w:kern w:val="0"/>
                <w:szCs w:val="21"/>
              </w:rPr>
              <w:t>）</w:t>
            </w:r>
            <w:r>
              <w:rPr>
                <w:rFonts w:eastAsia="仿宋"/>
                <w:bCs/>
                <w:kern w:val="0"/>
                <w:szCs w:val="21"/>
              </w:rPr>
              <w:t>检查培训及维护记录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13</w:t>
            </w:r>
            <w:r>
              <w:rPr>
                <w:rFonts w:hint="eastAsia" w:eastAsia="仿宋"/>
                <w:kern w:val="0"/>
                <w:szCs w:val="21"/>
              </w:rPr>
              <w:t>）</w:t>
            </w:r>
            <w:r>
              <w:rPr>
                <w:rFonts w:eastAsia="仿宋"/>
                <w:kern w:val="0"/>
                <w:szCs w:val="21"/>
              </w:rPr>
              <w:t>实验时不能脱岗，通宵实验须两人在场并有事先审批制度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114</w:t>
            </w:r>
            <w:r>
              <w:rPr>
                <w:rFonts w:hint="eastAsia" w:eastAsia="仿宋"/>
                <w:bCs/>
                <w:kern w:val="0"/>
                <w:szCs w:val="21"/>
              </w:rPr>
              <w:t>）</w:t>
            </w:r>
            <w:r>
              <w:rPr>
                <w:rFonts w:eastAsia="仿宋"/>
                <w:bCs/>
                <w:kern w:val="0"/>
                <w:szCs w:val="21"/>
              </w:rPr>
              <w:t>查看实验台面和实验记录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危险化学品储存区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学校建有危险化学品储存区并规范管理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w:t>
            </w:r>
            <w:r>
              <w:rPr>
                <w:rFonts w:eastAsia="仿宋"/>
                <w:kern w:val="0"/>
                <w:szCs w:val="21"/>
              </w:rPr>
              <w:t>须有通风、隔热、避光、防盗、防爆、防静电、泄露报警、应急喷淋、安全警示标识等措施，符合相关规定，专人管理</w:t>
            </w:r>
            <w:r>
              <w:rPr>
                <w:rFonts w:hint="eastAsia" w:eastAsia="仿宋"/>
                <w:kern w:val="0"/>
                <w:szCs w:val="21"/>
              </w:rPr>
              <w:t>。</w:t>
            </w:r>
          </w:p>
          <w:p>
            <w:pPr>
              <w:widowControl/>
              <w:spacing w:line="300" w:lineRule="exact"/>
              <w:rPr>
                <w:rFonts w:eastAsia="仿宋"/>
                <w:szCs w:val="21"/>
              </w:rPr>
            </w:pPr>
            <w:r>
              <w:rPr>
                <w:rFonts w:hint="eastAsia" w:eastAsia="仿宋"/>
                <w:kern w:val="0"/>
                <w:szCs w:val="21"/>
              </w:rPr>
              <w:t>（</w:t>
            </w:r>
            <w:r>
              <w:rPr>
                <w:rFonts w:eastAsia="仿宋"/>
                <w:kern w:val="0"/>
                <w:szCs w:val="21"/>
              </w:rPr>
              <w:t>116</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r>
              <w:rPr>
                <w:rFonts w:hint="eastAsia" w:eastAsia="仿宋"/>
                <w:szCs w:val="21"/>
              </w:rPr>
              <w:t>。</w:t>
            </w:r>
          </w:p>
          <w:p>
            <w:pPr>
              <w:widowControl/>
              <w:spacing w:line="300" w:lineRule="exact"/>
              <w:rPr>
                <w:rFonts w:eastAsia="仿宋"/>
                <w:kern w:val="0"/>
                <w:szCs w:val="21"/>
              </w:rPr>
            </w:pPr>
            <w:r>
              <w:rPr>
                <w:rFonts w:hint="eastAsia" w:eastAsia="仿宋"/>
                <w:szCs w:val="21"/>
              </w:rPr>
              <w:t>（</w:t>
            </w:r>
            <w:r>
              <w:rPr>
                <w:rFonts w:eastAsia="仿宋"/>
                <w:szCs w:val="21"/>
              </w:rPr>
              <w:t>117</w:t>
            </w:r>
            <w:r>
              <w:rPr>
                <w:rFonts w:hint="eastAsia" w:eastAsia="仿宋"/>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储存区不能建设在地下或半地下，不得建设在实验楼内。若只能在实验楼内存放，则应按照实验室的标准要求（见</w:t>
            </w:r>
            <w:r>
              <w:rPr>
                <w:rFonts w:eastAsia="仿宋"/>
                <w:kern w:val="0"/>
                <w:szCs w:val="21"/>
              </w:rPr>
              <w:t>9.3</w:t>
            </w:r>
            <w:r>
              <w:rPr>
                <w:rFonts w:hint="eastAsia" w:eastAsia="仿宋"/>
                <w:kern w:val="0"/>
                <w:szCs w:val="21"/>
              </w:rPr>
              <w:t>实验室化学品的存放）。</w:t>
            </w:r>
          </w:p>
          <w:p>
            <w:pPr>
              <w:widowControl/>
              <w:spacing w:line="300" w:lineRule="exact"/>
              <w:rPr>
                <w:rFonts w:eastAsia="仿宋"/>
                <w:kern w:val="0"/>
                <w:szCs w:val="21"/>
              </w:rPr>
            </w:pPr>
            <w:r>
              <w:rPr>
                <w:rFonts w:hint="eastAsia" w:eastAsia="仿宋"/>
                <w:kern w:val="0"/>
                <w:szCs w:val="21"/>
              </w:rPr>
              <w:t>（</w:t>
            </w:r>
            <w:r>
              <w:rPr>
                <w:rFonts w:eastAsia="仿宋"/>
                <w:kern w:val="0"/>
                <w:szCs w:val="21"/>
              </w:rPr>
              <w:t>118</w:t>
            </w:r>
            <w:r>
              <w:rPr>
                <w:rFonts w:hint="eastAsia" w:eastAsia="仿宋"/>
                <w:kern w:val="0"/>
                <w:szCs w:val="21"/>
              </w:rPr>
              <w:t>）</w:t>
            </w:r>
            <w:r>
              <w:rPr>
                <w:rFonts w:eastAsia="仿宋"/>
                <w:kern w:val="0"/>
                <w:szCs w:val="21"/>
              </w:rPr>
              <w:t>危险</w:t>
            </w:r>
            <w:r>
              <w:rPr>
                <w:rFonts w:hint="eastAsia" w:eastAsia="仿宋"/>
                <w:kern w:val="0"/>
                <w:szCs w:val="21"/>
              </w:rPr>
              <w:t>化学</w:t>
            </w:r>
            <w:r>
              <w:rPr>
                <w:rFonts w:eastAsia="仿宋"/>
                <w:kern w:val="0"/>
                <w:szCs w:val="21"/>
              </w:rPr>
              <w:t>品</w:t>
            </w:r>
            <w:r>
              <w:rPr>
                <w:rFonts w:hint="eastAsia" w:eastAsia="仿宋"/>
                <w:kern w:val="0"/>
                <w:szCs w:val="21"/>
              </w:rPr>
              <w:t>储存区的试剂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r>
              <w:rPr>
                <w:rFonts w:hint="eastAsia" w:eastAsia="仿宋"/>
                <w:kern w:val="0"/>
                <w:szCs w:val="21"/>
              </w:rPr>
              <w:t>。</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w:t>
            </w:r>
            <w:r>
              <w:rPr>
                <w:rFonts w:hint="eastAsia" w:eastAsia="仿宋"/>
                <w:kern w:val="0"/>
                <w:szCs w:val="21"/>
              </w:rPr>
              <w:t>须</w:t>
            </w:r>
            <w:r>
              <w:rPr>
                <w:rFonts w:eastAsia="仿宋"/>
                <w:kern w:val="0"/>
                <w:szCs w:val="21"/>
              </w:rPr>
              <w:t>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119</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120</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21</w:t>
            </w:r>
            <w:r>
              <w:rPr>
                <w:rFonts w:hint="eastAsia" w:eastAsia="仿宋"/>
                <w:kern w:val="0"/>
                <w:szCs w:val="21"/>
              </w:rPr>
              <w:t>）建立购买、验收、使用等台账</w:t>
            </w:r>
            <w:r>
              <w:rPr>
                <w:rFonts w:eastAsia="仿宋"/>
                <w:kern w:val="0"/>
                <w:szCs w:val="21"/>
              </w:rPr>
              <w:t>资料</w:t>
            </w:r>
            <w:r>
              <w:rPr>
                <w:rFonts w:hint="eastAsia" w:eastAsia="仿宋"/>
                <w:kern w:val="0"/>
                <w:szCs w:val="21"/>
              </w:rPr>
              <w:t>。</w:t>
            </w:r>
          </w:p>
          <w:p>
            <w:pPr>
              <w:spacing w:line="300" w:lineRule="exact"/>
              <w:rPr>
                <w:rFonts w:eastAsia="仿宋"/>
                <w:b/>
                <w:bCs/>
                <w:kern w:val="0"/>
                <w:szCs w:val="21"/>
              </w:rPr>
            </w:pPr>
            <w:r>
              <w:rPr>
                <w:rFonts w:hint="eastAsia" w:eastAsia="仿宋"/>
                <w:kern w:val="0"/>
                <w:szCs w:val="21"/>
              </w:rPr>
              <w:t>（</w:t>
            </w:r>
            <w:r>
              <w:rPr>
                <w:rFonts w:eastAsia="仿宋"/>
                <w:kern w:val="0"/>
                <w:szCs w:val="21"/>
              </w:rPr>
              <w:t>122</w:t>
            </w:r>
            <w:r>
              <w:rPr>
                <w:rFonts w:hint="eastAsia" w:eastAsia="仿宋"/>
                <w:kern w:val="0"/>
                <w:szCs w:val="21"/>
              </w:rPr>
              <w:t>）</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23</w:t>
            </w:r>
            <w:r>
              <w:rPr>
                <w:rFonts w:hint="eastAsia" w:eastAsia="仿宋"/>
                <w:kern w:val="0"/>
                <w:szCs w:val="21"/>
              </w:rPr>
              <w:t>）</w:t>
            </w:r>
            <w:r>
              <w:rPr>
                <w:rFonts w:eastAsia="仿宋"/>
                <w:kern w:val="0"/>
                <w:szCs w:val="21"/>
              </w:rPr>
              <w:t>报批同意后向定点供应商或者定点生产企业采购</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hint="eastAsia" w:eastAsia="仿宋"/>
                <w:kern w:val="0"/>
                <w:szCs w:val="21"/>
              </w:rPr>
              <w:t>校内危险化学品的运输安全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24</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25</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26</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27</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p>
          <w:p>
            <w:pPr>
              <w:widowControl/>
              <w:rPr>
                <w:rFonts w:eastAsia="仿宋"/>
                <w:kern w:val="0"/>
              </w:rPr>
            </w:pPr>
            <w:r>
              <w:rPr>
                <w:rFonts w:hint="eastAsia" w:eastAsia="仿宋"/>
                <w:kern w:val="0"/>
              </w:rPr>
              <w:t>（1</w:t>
            </w:r>
            <w:r>
              <w:rPr>
                <w:rFonts w:eastAsia="仿宋"/>
                <w:kern w:val="0"/>
              </w:rPr>
              <w:t>28</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rPr>
              <w:t>。</w:t>
            </w:r>
          </w:p>
          <w:p>
            <w:pPr>
              <w:widowControl/>
              <w:rPr>
                <w:rFonts w:eastAsia="仿宋"/>
                <w:kern w:val="0"/>
              </w:rPr>
            </w:pPr>
            <w:r>
              <w:rPr>
                <w:rFonts w:hint="eastAsia" w:eastAsia="仿宋"/>
                <w:kern w:val="0"/>
              </w:rPr>
              <w:t>（1</w:t>
            </w:r>
            <w:r>
              <w:rPr>
                <w:rFonts w:eastAsia="仿宋"/>
                <w:kern w:val="0"/>
              </w:rPr>
              <w:t>29</w:t>
            </w:r>
            <w:r>
              <w:rPr>
                <w:rFonts w:hint="eastAsia" w:eastAsia="仿宋"/>
                <w:kern w:val="0"/>
              </w:rPr>
              <w:t>）</w:t>
            </w:r>
            <w:r>
              <w:rPr>
                <w:rFonts w:eastAsia="仿宋"/>
                <w:kern w:val="0"/>
              </w:rPr>
              <w:t>试剂柜中不能有电源插座或接线板</w:t>
            </w:r>
            <w:r>
              <w:rPr>
                <w:rFonts w:hint="eastAsia" w:eastAsia="仿宋"/>
                <w:kern w:val="0"/>
              </w:rPr>
              <w:t>。</w:t>
            </w:r>
          </w:p>
          <w:p>
            <w:pPr>
              <w:widowControl/>
              <w:rPr>
                <w:rFonts w:eastAsia="仿宋"/>
                <w:kern w:val="0"/>
              </w:rPr>
            </w:pPr>
            <w:r>
              <w:rPr>
                <w:rFonts w:hint="eastAsia" w:eastAsia="仿宋"/>
                <w:kern w:val="0"/>
              </w:rPr>
              <w:t>（1</w:t>
            </w:r>
            <w:r>
              <w:rPr>
                <w:rFonts w:eastAsia="仿宋"/>
                <w:kern w:val="0"/>
              </w:rPr>
              <w:t>30</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31</w:t>
            </w:r>
            <w:r>
              <w:rPr>
                <w:rFonts w:hint="eastAsia" w:eastAsia="仿宋"/>
                <w:kern w:val="0"/>
              </w:rPr>
              <w:t>）</w:t>
            </w:r>
            <w:r>
              <w:rPr>
                <w:rFonts w:eastAsia="仿宋"/>
                <w:kern w:val="0"/>
              </w:rPr>
              <w:t>配备必要的二次泄漏防护、吸附或防溢流功能</w:t>
            </w:r>
            <w:r>
              <w:rPr>
                <w:rFonts w:hint="eastAsia" w:eastAsia="仿宋"/>
                <w:kern w:val="0"/>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r>
              <w:rPr>
                <w:rFonts w:hint="eastAsia" w:eastAsia="仿宋"/>
                <w:kern w:val="0"/>
              </w:rPr>
              <w:t>。</w:t>
            </w:r>
          </w:p>
          <w:p>
            <w:pPr>
              <w:rPr>
                <w:rFonts w:eastAsia="仿宋"/>
                <w:kern w:val="0"/>
              </w:rPr>
            </w:pPr>
            <w:r>
              <w:rPr>
                <w:rFonts w:hint="eastAsia" w:eastAsia="仿宋"/>
                <w:kern w:val="0"/>
              </w:rPr>
              <w:t>（1</w:t>
            </w:r>
            <w:r>
              <w:rPr>
                <w:rFonts w:eastAsia="仿宋"/>
                <w:kern w:val="0"/>
              </w:rPr>
              <w:t>33</w:t>
            </w:r>
            <w:r>
              <w:rPr>
                <w:rFonts w:hint="eastAsia" w:eastAsia="仿宋"/>
                <w:kern w:val="0"/>
              </w:rPr>
              <w:t>）常年大量使用易燃易爆溶剂或气体须加装泄露报警器；储存部位应加装常时排风，或与检测报警联动排风装置。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其他化学品存放问题</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36</w:t>
            </w:r>
            <w:r>
              <w:rPr>
                <w:rFonts w:hint="eastAsia" w:eastAsia="仿宋"/>
                <w:kern w:val="0"/>
              </w:rPr>
              <w:t>）</w:t>
            </w:r>
            <w:r>
              <w:rPr>
                <w:rFonts w:eastAsia="仿宋"/>
                <w:kern w:val="0"/>
              </w:rPr>
              <w:t>装有配制试剂、合成品、样品等的容器上标签信息明确，标签信息包括名称或编号、使用人、日期等</w:t>
            </w:r>
            <w:r>
              <w:rPr>
                <w:rFonts w:hint="eastAsia" w:eastAsia="仿宋"/>
                <w:kern w:val="0"/>
              </w:rPr>
              <w:t>。</w:t>
            </w:r>
          </w:p>
          <w:p>
            <w:pPr>
              <w:widowControl/>
              <w:rPr>
                <w:rFonts w:eastAsia="仿宋"/>
                <w:kern w:val="0"/>
              </w:rPr>
            </w:pPr>
            <w:r>
              <w:rPr>
                <w:rFonts w:hint="eastAsia" w:eastAsia="仿宋"/>
                <w:kern w:val="0"/>
              </w:rPr>
              <w:t>（1</w:t>
            </w:r>
            <w:r>
              <w:rPr>
                <w:rFonts w:eastAsia="仿宋"/>
                <w:kern w:val="0"/>
              </w:rPr>
              <w:t>37</w:t>
            </w:r>
            <w:r>
              <w:rPr>
                <w:rFonts w:hint="eastAsia" w:eastAsia="仿宋"/>
                <w:kern w:val="0"/>
              </w:rPr>
              <w:t>）</w:t>
            </w:r>
            <w:r>
              <w:rPr>
                <w:rFonts w:eastAsia="仿宋"/>
                <w:kern w:val="0"/>
              </w:rPr>
              <w:t>无使用饮料瓶存放试剂、样品的现象，如确需使用，必须撕去原包装纸，贴上试剂标签</w:t>
            </w:r>
            <w:r>
              <w:rPr>
                <w:rFonts w:hint="eastAsia" w:eastAsia="仿宋"/>
                <w:kern w:val="0"/>
              </w:rPr>
              <w:t>。</w:t>
            </w:r>
          </w:p>
          <w:p>
            <w:pPr>
              <w:widowControl/>
              <w:rPr>
                <w:rFonts w:eastAsia="仿宋"/>
                <w:bCs/>
                <w:kern w:val="0"/>
                <w:szCs w:val="21"/>
              </w:rPr>
            </w:pPr>
            <w:r>
              <w:rPr>
                <w:rFonts w:hint="eastAsia" w:eastAsia="仿宋"/>
                <w:bCs/>
                <w:kern w:val="0"/>
                <w:szCs w:val="21"/>
              </w:rPr>
              <w:t>（1</w:t>
            </w:r>
            <w:r>
              <w:rPr>
                <w:rFonts w:eastAsia="仿宋"/>
                <w:bCs/>
                <w:kern w:val="0"/>
                <w:szCs w:val="21"/>
              </w:rPr>
              <w:t>38</w:t>
            </w:r>
            <w:r>
              <w:rPr>
                <w:rFonts w:hint="eastAsia" w:eastAsia="仿宋"/>
                <w:bCs/>
                <w:kern w:val="0"/>
                <w:szCs w:val="21"/>
              </w:rPr>
              <w:t>）</w:t>
            </w:r>
            <w:r>
              <w:rPr>
                <w:rFonts w:eastAsia="仿宋"/>
                <w:kern w:val="0"/>
                <w:szCs w:val="21"/>
              </w:rPr>
              <w:t>不使用破损量筒、试管、移液管等玻璃器皿</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涉及危险化工工艺、重点监管危险化学品的反应装置应设置自动化控制系统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涉及放热反应的危险化工工艺生产装置应设置双重电源供电或控制系统应配置不间断电源</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，操作者佩戴</w:t>
            </w:r>
            <w:r>
              <w:rPr>
                <w:rFonts w:eastAsia="仿宋"/>
                <w:kern w:val="0"/>
                <w:szCs w:val="21"/>
              </w:rPr>
              <w:t>合适有效的</w:t>
            </w:r>
            <w:r>
              <w:rPr>
                <w:rFonts w:hint="eastAsia" w:eastAsia="仿宋"/>
                <w:kern w:val="0"/>
                <w:szCs w:val="21"/>
              </w:rPr>
              <w:t>呼吸防护用具。</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spacing w:line="300" w:lineRule="exact"/>
              <w:rPr>
                <w:rFonts w:eastAsia="仿宋"/>
                <w:kern w:val="0"/>
                <w:szCs w:val="21"/>
              </w:rPr>
            </w:pPr>
            <w:r>
              <w:rPr>
                <w:rFonts w:hint="eastAsia" w:eastAsia="仿宋"/>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44</w:t>
            </w:r>
            <w:r>
              <w:rPr>
                <w:rFonts w:hint="eastAsia" w:eastAsia="仿宋"/>
                <w:kern w:val="0"/>
                <w:szCs w:val="21"/>
              </w:rPr>
              <w:t>）</w:t>
            </w:r>
            <w:r>
              <w:rPr>
                <w:rFonts w:eastAsia="仿宋"/>
                <w:kern w:val="0"/>
                <w:szCs w:val="21"/>
              </w:rPr>
              <w:t>有专人管理并做好贮存、领取、发放情况登记，登记资料至少保存1年</w:t>
            </w:r>
            <w:r>
              <w:rPr>
                <w:rFonts w:hint="eastAsia" w:eastAsia="仿宋"/>
                <w:kern w:val="0"/>
                <w:szCs w:val="21"/>
              </w:rPr>
              <w:t>。</w:t>
            </w:r>
          </w:p>
          <w:p>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防盗安全门应符合GB 17565的要求，防盗安全级别为乙级（含）以上，防盗锁应符合GA/T 73的要求，防盗保险柜应符合《防盗保险柜》GB 10409的要求，监控管控执行公安要求。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46</w:t>
            </w:r>
            <w:r>
              <w:rPr>
                <w:rFonts w:hint="eastAsia" w:eastAsia="仿宋"/>
                <w:kern w:val="0"/>
                <w:szCs w:val="21"/>
              </w:rPr>
              <w:t>）应设置专用存储区或者专柜储存并有防盗措施。</w:t>
            </w:r>
          </w:p>
          <w:p>
            <w:pPr>
              <w:widowControl/>
              <w:spacing w:line="300" w:lineRule="exact"/>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）第一类易制毒化学品、药品类易制毒化学品实行双人双锁管理，账册保存期限不少于2年。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）易制爆化学品存量合规。</w:t>
            </w:r>
          </w:p>
          <w:p>
            <w:pPr>
              <w:widowControl/>
              <w:spacing w:line="300" w:lineRule="exact"/>
              <w:rPr>
                <w:rFonts w:eastAsia="仿宋"/>
                <w:kern w:val="0"/>
                <w:szCs w:val="21"/>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150</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w:t>
            </w:r>
            <w:r>
              <w:rPr>
                <w:rFonts w:eastAsia="仿宋"/>
                <w:kern w:val="0"/>
                <w:szCs w:val="21"/>
              </w:rPr>
              <w:t>151</w:t>
            </w:r>
            <w:r>
              <w:rPr>
                <w:rFonts w:hint="eastAsia" w:eastAsia="仿宋"/>
                <w:kern w:val="0"/>
                <w:szCs w:val="21"/>
              </w:rPr>
              <w:t>）</w:t>
            </w:r>
            <w:r>
              <w:rPr>
                <w:rFonts w:eastAsia="仿宋"/>
                <w:kern w:val="0"/>
                <w:szCs w:val="21"/>
              </w:rPr>
              <w:t>配备专人管理并建立专用账册，专用账册的保存期限应当自药品有效期期满之日起不少于5年</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收存和发放民用爆炸物品必须进行登记，做到账目清楚，账物相符</w:t>
            </w:r>
            <w:r>
              <w:rPr>
                <w:rFonts w:hint="eastAsia" w:eastAsia="仿宋"/>
                <w:kern w:val="0"/>
                <w:szCs w:val="21"/>
              </w:rPr>
              <w:t>。</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hint="eastAsia" w:eastAsia="仿宋"/>
                <w:b/>
                <w:bCs/>
                <w:kern w:val="0"/>
                <w:szCs w:val="21"/>
              </w:rPr>
              <w:t>9</w:t>
            </w:r>
            <w:r>
              <w:rPr>
                <w:rFonts w:eastAsia="仿宋"/>
                <w:b/>
                <w:bCs/>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53</w:t>
            </w:r>
            <w:r>
              <w:rPr>
                <w:rFonts w:hint="eastAsia" w:eastAsia="仿宋"/>
                <w:bCs/>
                <w:kern w:val="0"/>
                <w:szCs w:val="21"/>
              </w:rPr>
              <w:t>）</w:t>
            </w:r>
            <w:r>
              <w:rPr>
                <w:rFonts w:eastAsia="仿宋"/>
                <w:bCs/>
                <w:kern w:val="0"/>
                <w:szCs w:val="21"/>
              </w:rPr>
              <w:t>查看记录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szCs w:val="21"/>
              </w:rPr>
              <w:t>气瓶应合理固定</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56</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涉及有毒、可燃气体的场所，配有通风设施和相应的气体监测和报警装置等，张贴必要的安全警示标识</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的规定要求，确认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p>
          <w:p>
            <w:pPr>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）气</w:t>
            </w:r>
            <w:r>
              <w:rPr>
                <w:rFonts w:eastAsia="仿宋"/>
                <w:kern w:val="0"/>
                <w:szCs w:val="21"/>
              </w:rPr>
              <w:t>瓶附件齐全</w:t>
            </w:r>
            <w:r>
              <w:rPr>
                <w:rFonts w:hint="eastAsia" w:eastAsia="仿宋"/>
                <w:kern w:val="0"/>
                <w:szCs w:val="21"/>
              </w:rPr>
              <w:t>。</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w:t>
            </w:r>
            <w:r>
              <w:rPr>
                <w:rFonts w:hint="eastAsia" w:eastAsia="仿宋"/>
                <w:kern w:val="0"/>
              </w:rPr>
              <w:t>须</w:t>
            </w:r>
            <w:r>
              <w:rPr>
                <w:rFonts w:eastAsia="仿宋"/>
                <w:kern w:val="0"/>
              </w:rPr>
              <w:t>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65</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w:t>
            </w:r>
            <w:r>
              <w:rPr>
                <w:rFonts w:hint="eastAsia" w:eastAsia="仿宋"/>
                <w:kern w:val="0"/>
                <w:szCs w:val="21"/>
              </w:rPr>
              <w:t>气</w:t>
            </w:r>
            <w:r>
              <w:rPr>
                <w:rFonts w:eastAsia="仿宋"/>
                <w:kern w:val="0"/>
                <w:szCs w:val="21"/>
              </w:rPr>
              <w:t>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实验室化学废弃物的收集、分类和转运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67</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暂存区应有警示标识并有防遗洒、防渗漏设施或措施</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废弃的化学试剂应存放在原试剂瓶中，保留原标签，并瓶口朝上放入专用固废箱中</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71</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严禁将实验室危险废物直接排入下水道，严禁与生活垃圾、感染性废物或放射性废物等混装</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）贮存设施、场所应当按照规定设置危险废物识别标志，存储装置符合GB/T</w:t>
            </w:r>
            <w:r>
              <w:rPr>
                <w:rFonts w:eastAsia="仿宋"/>
                <w:kern w:val="0"/>
                <w:szCs w:val="21"/>
              </w:rPr>
              <w:t xml:space="preserve"> </w:t>
            </w:r>
            <w:r>
              <w:rPr>
                <w:rFonts w:hint="eastAsia" w:eastAsia="仿宋"/>
                <w:kern w:val="0"/>
                <w:szCs w:val="21"/>
              </w:rPr>
              <w:t>41962《实验室废弃物存储装置技术规范》的要求，易燃废弃物室外存储装置的单套内部面积应不大于30m</w:t>
            </w:r>
            <w:r>
              <w:rPr>
                <w:rFonts w:eastAsia="仿宋"/>
                <w:kern w:val="0"/>
                <w:szCs w:val="21"/>
                <w:vertAlign w:val="superscript"/>
              </w:rPr>
              <w:t>2</w:t>
            </w:r>
            <w:r>
              <w:rPr>
                <w:rFonts w:hint="eastAsia" w:eastAsia="仿宋"/>
                <w:kern w:val="0"/>
                <w:szCs w:val="21"/>
              </w:rPr>
              <w:t>、高应不大于3m（尺寸误差应不大于10%），并在通风口处设置防火阀，公称动作温度为70</w:t>
            </w:r>
            <w:r>
              <w:rPr>
                <w:rFonts w:ascii="仿宋_GB2312" w:eastAsia="仿宋_GB2312"/>
                <w:sz w:val="24"/>
                <w:szCs w:val="24"/>
              </w:rPr>
              <w:t>°C</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r>
              <w:rPr>
                <w:rFonts w:hint="eastAsia" w:eastAsia="仿宋"/>
                <w:kern w:val="0"/>
                <w:szCs w:val="21"/>
              </w:rPr>
              <w:t>。</w:t>
            </w:r>
          </w:p>
          <w:p>
            <w:pPr>
              <w:widowControl/>
              <w:rPr>
                <w:rFonts w:eastAsia="仿宋"/>
                <w:bCs/>
                <w:kern w:val="0"/>
                <w:szCs w:val="21"/>
              </w:rPr>
            </w:pPr>
            <w:r>
              <w:rPr>
                <w:rFonts w:hint="eastAsia" w:eastAsia="仿宋"/>
                <w:bCs/>
                <w:kern w:val="0"/>
                <w:szCs w:val="21"/>
              </w:rPr>
              <w:t>（1</w:t>
            </w:r>
            <w:r>
              <w:rPr>
                <w:rFonts w:eastAsia="仿宋"/>
                <w:bCs/>
                <w:kern w:val="0"/>
                <w:szCs w:val="21"/>
              </w:rPr>
              <w:t>77</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，查看协议。</w:t>
            </w:r>
          </w:p>
          <w:p>
            <w:pPr>
              <w:widowControl/>
              <w:rPr>
                <w:rFonts w:eastAsia="仿宋"/>
                <w:kern w:val="0"/>
                <w:szCs w:val="21"/>
              </w:rPr>
            </w:pPr>
            <w:r>
              <w:rPr>
                <w:rFonts w:hint="eastAsia" w:eastAsia="仿宋"/>
                <w:kern w:val="0"/>
                <w:szCs w:val="21"/>
              </w:rPr>
              <w:t>（</w:t>
            </w:r>
            <w:r>
              <w:rPr>
                <w:rFonts w:eastAsia="仿宋"/>
                <w:kern w:val="0"/>
                <w:szCs w:val="21"/>
              </w:rPr>
              <w:t>179</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80</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其他环境污染。</w:t>
            </w:r>
          </w:p>
          <w:p>
            <w:pPr>
              <w:widowControl/>
              <w:rPr>
                <w:rFonts w:eastAsia="仿宋"/>
                <w:kern w:val="0"/>
                <w:szCs w:val="21"/>
              </w:rPr>
            </w:pPr>
            <w:r>
              <w:rPr>
                <w:rFonts w:hint="eastAsia" w:eastAsia="仿宋"/>
                <w:kern w:val="0"/>
                <w:szCs w:val="21"/>
              </w:rPr>
              <w:t>（1</w:t>
            </w:r>
            <w:r>
              <w:rPr>
                <w:rFonts w:eastAsia="仿宋"/>
                <w:kern w:val="0"/>
                <w:szCs w:val="21"/>
              </w:rPr>
              <w:t>81</w:t>
            </w:r>
            <w:r>
              <w:rPr>
                <w:rFonts w:hint="eastAsia" w:eastAsia="仿宋"/>
                <w:kern w:val="0"/>
                <w:szCs w:val="21"/>
              </w:rPr>
              <w:t>）</w:t>
            </w:r>
            <w:r>
              <w:rPr>
                <w:rFonts w:eastAsia="仿宋"/>
                <w:kern w:val="0"/>
                <w:szCs w:val="21"/>
              </w:rPr>
              <w:t>转运人员应使用专用运输工具，运输前根据运输废物的危险特性，应携带必要的应急物资和个</w:t>
            </w:r>
            <w:r>
              <w:rPr>
                <w:rFonts w:hint="eastAsia" w:eastAsia="仿宋"/>
                <w:kern w:val="0"/>
                <w:szCs w:val="21"/>
              </w:rPr>
              <w:t>体</w:t>
            </w:r>
            <w:r>
              <w:rPr>
                <w:rFonts w:eastAsia="仿宋"/>
                <w:kern w:val="0"/>
                <w:szCs w:val="21"/>
              </w:rPr>
              <w:t>防护用具，如收集工具、手套、口罩等</w:t>
            </w:r>
            <w:r>
              <w:rPr>
                <w:rFonts w:hint="eastAsia"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实验室生物安全等级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83</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BSL-1/ABSL-1、BSL-2/ABSL-2实验室由学校建设后报卫生或农业部门备案</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在相应等级的实验室开展涉及致病性生物因子的实验活动</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84</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开展低致病性病原微生物（列入三类、四类），或经灭活的高致病性感染性材料的相关实验和研究，必须在BSL-1/ABSL-1、BSL-2/ABSL-2或以上等级实验室中进行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85</w:t>
            </w:r>
            <w:r>
              <w:rPr>
                <w:rFonts w:hint="eastAsia" w:eastAsia="仿宋"/>
                <w:kern w:val="0"/>
                <w:szCs w:val="21"/>
              </w:rPr>
              <w:t>）</w:t>
            </w:r>
            <w:r>
              <w:rPr>
                <w:rFonts w:eastAsia="仿宋"/>
                <w:kern w:val="0"/>
                <w:szCs w:val="21"/>
              </w:rPr>
              <w:t>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r>
              <w:rPr>
                <w:rFonts w:hint="eastAsia" w:eastAsia="仿宋"/>
                <w:kern w:val="0"/>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186</w:t>
            </w:r>
            <w:r>
              <w:rPr>
                <w:rFonts w:hint="eastAsia" w:eastAsia="仿宋"/>
                <w:kern w:val="0"/>
                <w:szCs w:val="21"/>
              </w:rPr>
              <w:t>）</w:t>
            </w:r>
            <w:r>
              <w:rPr>
                <w:rFonts w:eastAsia="仿宋"/>
                <w:kern w:val="0"/>
                <w:szCs w:val="21"/>
              </w:rPr>
              <w:t>BSL-2以上安全等级实验室须配有II级生物安全柜，</w:t>
            </w:r>
            <w:r>
              <w:rPr>
                <w:rFonts w:hint="eastAsia" w:eastAsia="仿宋"/>
                <w:kern w:val="0"/>
                <w:szCs w:val="21"/>
              </w:rPr>
              <w:t>ABSL-2适用时配备，并</w:t>
            </w:r>
            <w:r>
              <w:rPr>
                <w:rFonts w:eastAsia="仿宋"/>
                <w:kern w:val="0"/>
                <w:szCs w:val="21"/>
              </w:rPr>
              <w:t>定期进行检测</w:t>
            </w:r>
            <w:r>
              <w:rPr>
                <w:rFonts w:hint="eastAsia" w:eastAsia="仿宋"/>
                <w:kern w:val="0"/>
                <w:szCs w:val="21"/>
              </w:rPr>
              <w:t>，</w:t>
            </w:r>
            <w:r>
              <w:rPr>
                <w:rFonts w:eastAsia="仿宋"/>
                <w:bCs/>
                <w:kern w:val="0"/>
                <w:szCs w:val="21"/>
              </w:rPr>
              <w:t>B型生物安全柜</w:t>
            </w:r>
            <w:r>
              <w:rPr>
                <w:rFonts w:hint="eastAsia" w:eastAsia="仿宋"/>
                <w:bCs/>
                <w:kern w:val="0"/>
                <w:szCs w:val="21"/>
              </w:rPr>
              <w:t>须</w:t>
            </w:r>
            <w:r>
              <w:rPr>
                <w:rFonts w:eastAsia="仿宋"/>
                <w:bCs/>
                <w:kern w:val="0"/>
                <w:szCs w:val="21"/>
              </w:rPr>
              <w:t>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）病原微生物</w:t>
            </w:r>
            <w:r>
              <w:rPr>
                <w:rFonts w:eastAsia="仿宋"/>
                <w:kern w:val="0"/>
                <w:szCs w:val="21"/>
              </w:rPr>
              <w:t>实验室</w:t>
            </w:r>
            <w:r>
              <w:rPr>
                <w:rFonts w:hint="eastAsia" w:eastAsia="仿宋"/>
                <w:kern w:val="0"/>
                <w:szCs w:val="21"/>
              </w:rPr>
              <w:t>应有可靠和充足的电力供应，配备适用的消防器材、洗眼装置和必要的应急喷淋。</w:t>
            </w:r>
          </w:p>
          <w:p>
            <w:pPr>
              <w:widowControl/>
              <w:spacing w:line="300" w:lineRule="exact"/>
              <w:rPr>
                <w:rFonts w:eastAsia="仿宋"/>
                <w:kern w:val="0"/>
                <w:szCs w:val="21"/>
              </w:rPr>
            </w:pPr>
            <w:r>
              <w:rPr>
                <w:rFonts w:hint="eastAsia" w:eastAsia="仿宋"/>
                <w:kern w:val="0"/>
                <w:szCs w:val="21"/>
              </w:rPr>
              <w:t>（1</w:t>
            </w:r>
            <w:r>
              <w:rPr>
                <w:rFonts w:eastAsia="仿宋"/>
                <w:kern w:val="0"/>
                <w:szCs w:val="21"/>
              </w:rPr>
              <w:t>88</w:t>
            </w:r>
            <w:r>
              <w:rPr>
                <w:rFonts w:hint="eastAsia" w:eastAsia="仿宋"/>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89</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，按规定要求</w:t>
            </w:r>
            <w:r>
              <w:rPr>
                <w:rFonts w:eastAsia="仿宋"/>
                <w:kern w:val="0"/>
                <w:szCs w:val="21"/>
              </w:rPr>
              <w:t>监测灭菌效果</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190</w:t>
            </w:r>
            <w:r>
              <w:rPr>
                <w:rFonts w:hint="eastAsia" w:eastAsia="仿宋"/>
                <w:kern w:val="0"/>
                <w:szCs w:val="21"/>
              </w:rPr>
              <w:t>）使用紫外灯的生物安全实验室应设安全警示标志，尤其要对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91</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r>
              <w:rPr>
                <w:rFonts w:hint="eastAsia" w:eastAsia="仿宋"/>
                <w:kern w:val="0"/>
                <w:szCs w:val="21"/>
              </w:rPr>
              <w:t>。</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w:t>
            </w:r>
            <w:r>
              <w:rPr>
                <w:rFonts w:hint="eastAsia" w:eastAsia="仿宋"/>
                <w:b/>
                <w:bCs/>
                <w:kern w:val="0"/>
                <w:szCs w:val="21"/>
              </w:rPr>
              <w:t>获取</w:t>
            </w:r>
            <w:r>
              <w:rPr>
                <w:rFonts w:eastAsia="仿宋"/>
                <w:b/>
                <w:bCs/>
                <w:kern w:val="0"/>
                <w:szCs w:val="21"/>
              </w:rPr>
              <w:t>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192</w:t>
            </w:r>
            <w:r>
              <w:rPr>
                <w:rFonts w:hint="eastAsia" w:eastAsia="仿宋"/>
                <w:kern w:val="0"/>
                <w:szCs w:val="21"/>
              </w:rPr>
              <w:t>）从正规渠道获取病原微生物菌（毒）株，学校应有审批流程。</w:t>
            </w:r>
          </w:p>
          <w:p>
            <w:pPr>
              <w:widowControl/>
              <w:spacing w:line="300" w:lineRule="exact"/>
              <w:rPr>
                <w:rFonts w:eastAsia="仿宋"/>
                <w:kern w:val="0"/>
                <w:szCs w:val="21"/>
              </w:rPr>
            </w:pPr>
            <w:r>
              <w:rPr>
                <w:rFonts w:hint="eastAsia" w:eastAsia="仿宋"/>
                <w:kern w:val="0"/>
                <w:szCs w:val="21"/>
              </w:rPr>
              <w:t>（1</w:t>
            </w:r>
            <w:r>
              <w:rPr>
                <w:rFonts w:eastAsia="仿宋"/>
                <w:kern w:val="0"/>
                <w:szCs w:val="21"/>
              </w:rPr>
              <w:t>93</w:t>
            </w:r>
            <w:r>
              <w:rPr>
                <w:rFonts w:hint="eastAsia" w:eastAsia="仿宋"/>
                <w:kern w:val="0"/>
                <w:szCs w:val="21"/>
              </w:rPr>
              <w:t>）</w:t>
            </w:r>
            <w:r>
              <w:rPr>
                <w:rFonts w:eastAsia="仿宋"/>
                <w:kern w:val="0"/>
                <w:szCs w:val="21"/>
              </w:rPr>
              <w:t>转移和运输</w:t>
            </w:r>
            <w:r>
              <w:rPr>
                <w:rFonts w:hint="eastAsia" w:eastAsia="仿宋"/>
                <w:kern w:val="0"/>
                <w:szCs w:val="21"/>
              </w:rPr>
              <w:t>高致病</w:t>
            </w:r>
            <w:r>
              <w:rPr>
                <w:rFonts w:eastAsia="仿宋"/>
                <w:kern w:val="0"/>
                <w:szCs w:val="21"/>
              </w:rPr>
              <w:t>病原微生物</w:t>
            </w:r>
            <w:r>
              <w:rPr>
                <w:rFonts w:hint="eastAsia" w:eastAsia="仿宋"/>
                <w:kern w:val="0"/>
                <w:szCs w:val="21"/>
              </w:rPr>
              <w:t>须</w:t>
            </w:r>
            <w:r>
              <w:rPr>
                <w:rFonts w:eastAsia="仿宋"/>
                <w:kern w:val="0"/>
                <w:szCs w:val="21"/>
              </w:rPr>
              <w:t>按规定报卫生和农业主管部门批准，并按相应的运输包装要求包装后转移和运输</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195</w:t>
            </w:r>
            <w:r>
              <w:rPr>
                <w:rFonts w:hint="eastAsia" w:eastAsia="仿宋"/>
                <w:kern w:val="0"/>
                <w:szCs w:val="21"/>
              </w:rPr>
              <w:t>）</w:t>
            </w:r>
            <w:r>
              <w:rPr>
                <w:rFonts w:eastAsia="仿宋"/>
                <w:kern w:val="0"/>
                <w:szCs w:val="21"/>
              </w:rPr>
              <w:t>人员经考核合格，并取得证书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197</w:t>
            </w:r>
            <w:r>
              <w:rPr>
                <w:rFonts w:hint="eastAsia" w:eastAsia="仿宋"/>
                <w:szCs w:val="21"/>
              </w:rPr>
              <w:t>）</w:t>
            </w:r>
            <w:r>
              <w:rPr>
                <w:rFonts w:eastAsia="仿宋"/>
                <w:szCs w:val="21"/>
              </w:rPr>
              <w:t>外来人员进入生物安全实验室</w:t>
            </w:r>
            <w:r>
              <w:rPr>
                <w:rFonts w:hint="eastAsia" w:eastAsia="仿宋"/>
                <w:szCs w:val="21"/>
              </w:rPr>
              <w:t>须</w:t>
            </w:r>
            <w:r>
              <w:rPr>
                <w:rFonts w:eastAsia="仿宋"/>
                <w:szCs w:val="21"/>
              </w:rPr>
              <w:t>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有从事病原微生物相关实验活动的标准操作规范</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w:t>
            </w:r>
            <w:r>
              <w:rPr>
                <w:rFonts w:hint="eastAsia" w:eastAsia="仿宋"/>
                <w:kern w:val="0"/>
                <w:szCs w:val="21"/>
              </w:rPr>
              <w:t>制定相应的</w:t>
            </w:r>
            <w:r>
              <w:rPr>
                <w:rFonts w:eastAsia="仿宋"/>
                <w:kern w:val="0"/>
                <w:szCs w:val="21"/>
              </w:rPr>
              <w:t>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199</w:t>
            </w:r>
            <w:r>
              <w:rPr>
                <w:rFonts w:hint="eastAsia" w:eastAsia="仿宋"/>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hint="eastAsia" w:eastAsia="仿宋"/>
                <w:szCs w:val="21"/>
              </w:rPr>
              <w:t>溢洒</w:t>
            </w:r>
            <w:r>
              <w:rPr>
                <w:rFonts w:eastAsia="仿宋"/>
                <w:szCs w:val="21"/>
              </w:rPr>
              <w:t>和意外事故的书面处置程序</w:t>
            </w:r>
            <w:r>
              <w:rPr>
                <w:rFonts w:hint="eastAsia" w:eastAsia="仿宋"/>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w:t>
            </w:r>
            <w:r>
              <w:rPr>
                <w:rFonts w:eastAsia="仿宋"/>
                <w:kern w:val="0"/>
                <w:szCs w:val="21"/>
              </w:rPr>
              <w:t>200</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r>
              <w:rPr>
                <w:rFonts w:hint="eastAsia" w:eastAsia="仿宋"/>
                <w:bCs/>
                <w:kern w:val="0"/>
                <w:szCs w:val="21"/>
              </w:rPr>
              <w:t>。</w:t>
            </w:r>
          </w:p>
          <w:p>
            <w:pPr>
              <w:rPr>
                <w:rFonts w:eastAsia="仿宋"/>
                <w:kern w:val="0"/>
                <w:szCs w:val="21"/>
              </w:rPr>
            </w:pPr>
            <w:r>
              <w:rPr>
                <w:rFonts w:hint="eastAsia" w:eastAsia="仿宋"/>
                <w:bCs/>
                <w:kern w:val="0"/>
                <w:szCs w:val="21"/>
              </w:rPr>
              <w:t>（2</w:t>
            </w:r>
            <w:r>
              <w:rPr>
                <w:rFonts w:eastAsia="仿宋"/>
                <w:bCs/>
                <w:kern w:val="0"/>
                <w:szCs w:val="21"/>
              </w:rPr>
              <w:t>01</w:t>
            </w:r>
            <w:r>
              <w:rPr>
                <w:rFonts w:hint="eastAsia" w:eastAsia="仿宋"/>
                <w:bCs/>
                <w:kern w:val="0"/>
                <w:szCs w:val="21"/>
              </w:rPr>
              <w:t>）</w:t>
            </w:r>
            <w:r>
              <w:rPr>
                <w:rFonts w:eastAsia="仿宋"/>
                <w:kern w:val="0"/>
                <w:szCs w:val="21"/>
              </w:rPr>
              <w:t>安全操作高速离心机，小心防止离心管破损或盖子</w:t>
            </w:r>
            <w:r>
              <w:rPr>
                <w:rFonts w:hint="eastAsia" w:eastAsia="仿宋"/>
                <w:kern w:val="0"/>
                <w:szCs w:val="21"/>
              </w:rPr>
              <w:t>破裂</w:t>
            </w:r>
            <w:r>
              <w:rPr>
                <w:rFonts w:eastAsia="仿宋"/>
                <w:kern w:val="0"/>
                <w:szCs w:val="21"/>
              </w:rPr>
              <w:t>造成</w:t>
            </w:r>
            <w:r>
              <w:rPr>
                <w:rFonts w:hint="eastAsia" w:eastAsia="仿宋"/>
                <w:kern w:val="0"/>
                <w:szCs w:val="21"/>
              </w:rPr>
              <w:t>溢洒</w:t>
            </w:r>
            <w:r>
              <w:rPr>
                <w:rFonts w:eastAsia="仿宋"/>
                <w:kern w:val="0"/>
                <w:szCs w:val="21"/>
              </w:rPr>
              <w:t>或气溶胶</w:t>
            </w:r>
            <w:r>
              <w:rPr>
                <w:rFonts w:hint="eastAsia" w:eastAsia="仿宋"/>
                <w:kern w:val="0"/>
                <w:szCs w:val="21"/>
              </w:rPr>
              <w:t>扩散。</w:t>
            </w:r>
          </w:p>
          <w:p>
            <w:pPr>
              <w:rPr>
                <w:rFonts w:eastAsia="仿宋"/>
                <w:kern w:val="0"/>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有合适的个</w:t>
            </w:r>
            <w:r>
              <w:rPr>
                <w:rFonts w:hint="eastAsia" w:eastAsia="仿宋"/>
                <w:kern w:val="0"/>
                <w:szCs w:val="21"/>
              </w:rPr>
              <w:t>体</w:t>
            </w:r>
            <w:r>
              <w:rPr>
                <w:rFonts w:eastAsia="仿宋"/>
                <w:kern w:val="0"/>
                <w:szCs w:val="21"/>
              </w:rPr>
              <w:t>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r>
              <w:rPr>
                <w:rFonts w:hint="eastAsia" w:eastAsia="仿宋"/>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03</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p>
          <w:p>
            <w:pPr>
              <w:widowControl/>
              <w:spacing w:line="300" w:lineRule="exact"/>
              <w:rPr>
                <w:rFonts w:eastAsia="仿宋"/>
                <w:szCs w:val="21"/>
              </w:rPr>
            </w:pPr>
            <w:r>
              <w:rPr>
                <w:rFonts w:hint="eastAsia" w:eastAsia="仿宋"/>
                <w:szCs w:val="21"/>
              </w:rPr>
              <w:t>（2</w:t>
            </w:r>
            <w:r>
              <w:rPr>
                <w:rFonts w:eastAsia="仿宋"/>
                <w:szCs w:val="21"/>
              </w:rPr>
              <w:t>04</w:t>
            </w:r>
            <w:r>
              <w:rPr>
                <w:rFonts w:hint="eastAsia" w:eastAsia="仿宋"/>
                <w:szCs w:val="21"/>
              </w:rPr>
              <w:t>）</w:t>
            </w:r>
            <w:r>
              <w:rPr>
                <w:rFonts w:eastAsia="仿宋"/>
                <w:szCs w:val="21"/>
              </w:rPr>
              <w:t>解剖实验动物时，必须做好个人安全防护</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05</w:t>
            </w:r>
            <w:r>
              <w:rPr>
                <w:rFonts w:hint="eastAsia" w:eastAsia="仿宋"/>
                <w:szCs w:val="21"/>
              </w:rPr>
              <w:t>）</w:t>
            </w:r>
            <w:r>
              <w:rPr>
                <w:rFonts w:eastAsia="仿宋"/>
                <w:kern w:val="0"/>
                <w:szCs w:val="21"/>
              </w:rPr>
              <w:t>定期组织健康检查</w:t>
            </w:r>
            <w:r>
              <w:rPr>
                <w:rFonts w:hint="eastAsia" w:eastAsia="仿宋"/>
                <w:kern w:val="0"/>
                <w:szCs w:val="21"/>
              </w:rPr>
              <w:t>。</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06</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学校与有资质的单位签约处置</w:t>
            </w:r>
            <w:r>
              <w:rPr>
                <w:rFonts w:hint="eastAsia" w:eastAsia="仿宋"/>
                <w:kern w:val="0"/>
                <w:szCs w:val="21"/>
              </w:rPr>
              <w:t>感染性</w:t>
            </w:r>
            <w:r>
              <w:rPr>
                <w:rFonts w:eastAsia="仿宋"/>
                <w:kern w:val="0"/>
                <w:szCs w:val="21"/>
              </w:rPr>
              <w:t>废物，有交接记录，形成电子或者纸质台账</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学校有生物废弃物中转站或收集点，</w:t>
            </w:r>
            <w:r>
              <w:rPr>
                <w:rFonts w:hint="eastAsia" w:eastAsia="仿宋"/>
                <w:kern w:val="0"/>
                <w:szCs w:val="21"/>
              </w:rPr>
              <w:t>生物</w:t>
            </w:r>
            <w:r>
              <w:rPr>
                <w:rFonts w:eastAsia="仿宋"/>
                <w:kern w:val="0"/>
                <w:szCs w:val="21"/>
              </w:rPr>
              <w:t>废物及时收集转运</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刀片、移液枪头等尖锐物应使用利器盒或耐扎纸板箱盛放，送储时再装入</w:t>
            </w:r>
            <w:r>
              <w:rPr>
                <w:rFonts w:hint="eastAsia" w:eastAsia="仿宋"/>
                <w:kern w:val="0"/>
              </w:rPr>
              <w:t>生物</w:t>
            </w:r>
            <w:r>
              <w:rPr>
                <w:rFonts w:eastAsia="仿宋"/>
                <w:kern w:val="0"/>
              </w:rPr>
              <w:t>废物专用塑料袋</w:t>
            </w:r>
            <w:r>
              <w:rPr>
                <w:rFonts w:eastAsia="仿宋"/>
                <w:kern w:val="0"/>
                <w:szCs w:val="21"/>
              </w:rPr>
              <w:t>，贴好标签</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p>
          <w:p>
            <w:pPr>
              <w:rPr>
                <w:rFonts w:eastAsia="仿宋"/>
                <w:kern w:val="0"/>
                <w:szCs w:val="21"/>
              </w:rPr>
            </w:pPr>
            <w:r>
              <w:rPr>
                <w:rFonts w:hint="eastAsia" w:eastAsia="仿宋"/>
                <w:kern w:val="0"/>
                <w:szCs w:val="21"/>
              </w:rPr>
              <w:t>（2</w:t>
            </w:r>
            <w:r>
              <w:rPr>
                <w:rFonts w:eastAsia="仿宋"/>
                <w:kern w:val="0"/>
                <w:szCs w:val="21"/>
              </w:rPr>
              <w:t>13</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p>
            <w:pPr>
              <w:rPr>
                <w:rFonts w:eastAsia="仿宋"/>
                <w:bCs/>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高致病性生物材料废物处置实现溯源追踪</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r>
              <w:rPr>
                <w:rFonts w:hint="eastAsia" w:eastAsia="仿宋"/>
                <w:kern w:val="0"/>
                <w:szCs w:val="21"/>
              </w:rPr>
              <w:t>。</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w:t>
            </w:r>
            <w:r>
              <w:rPr>
                <w:rFonts w:hint="eastAsia" w:eastAsia="仿宋"/>
                <w:kern w:val="0"/>
                <w:szCs w:val="21"/>
              </w:rPr>
              <w:t>成绩</w:t>
            </w:r>
            <w:r>
              <w:rPr>
                <w:rFonts w:eastAsia="仿宋"/>
                <w:kern w:val="0"/>
                <w:szCs w:val="21"/>
              </w:rPr>
              <w:t>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18</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19</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w:t>
            </w:r>
            <w:r>
              <w:rPr>
                <w:rFonts w:hint="eastAsia" w:eastAsia="仿宋"/>
                <w:szCs w:val="21"/>
              </w:rPr>
              <w:t>负责机构</w:t>
            </w:r>
            <w:r>
              <w:rPr>
                <w:rFonts w:eastAsia="仿宋"/>
                <w:szCs w:val="21"/>
              </w:rPr>
              <w:t>或指定专人负责核材料管制工作</w:t>
            </w:r>
            <w:r>
              <w:rPr>
                <w:rFonts w:hint="eastAsia" w:eastAsia="仿宋"/>
                <w:szCs w:val="21"/>
              </w:rPr>
              <w:t>，</w:t>
            </w:r>
            <w:r>
              <w:rPr>
                <w:rFonts w:eastAsia="仿宋"/>
                <w:szCs w:val="21"/>
              </w:rPr>
              <w:t>核材料衡算和核安保工作执行国家法律法规要求</w:t>
            </w:r>
            <w:r>
              <w:rPr>
                <w:rFonts w:hint="eastAsia" w:eastAsia="仿宋"/>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w:t>
            </w:r>
            <w:r>
              <w:rPr>
                <w:rFonts w:hint="eastAsia" w:eastAsia="仿宋"/>
                <w:kern w:val="0"/>
                <w:szCs w:val="21"/>
              </w:rPr>
              <w:t>联</w:t>
            </w:r>
            <w:r>
              <w:rPr>
                <w:rFonts w:eastAsia="仿宋"/>
                <w:kern w:val="0"/>
                <w:szCs w:val="21"/>
              </w:rPr>
              <w:t>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21</w:t>
            </w:r>
            <w:r>
              <w:rPr>
                <w:rFonts w:hint="eastAsia" w:eastAsia="仿宋"/>
                <w:kern w:val="0"/>
                <w:szCs w:val="21"/>
              </w:rPr>
              <w:t>）</w:t>
            </w:r>
            <w:r>
              <w:rPr>
                <w:rFonts w:eastAsia="仿宋"/>
                <w:kern w:val="0"/>
                <w:szCs w:val="21"/>
              </w:rPr>
              <w:t>辐照设施设备和射线装置具有能正常工作的安全</w:t>
            </w:r>
            <w:r>
              <w:rPr>
                <w:rFonts w:hint="eastAsia" w:eastAsia="仿宋"/>
                <w:kern w:val="0"/>
                <w:szCs w:val="21"/>
              </w:rPr>
              <w:t>联</w:t>
            </w:r>
            <w:r>
              <w:rPr>
                <w:rFonts w:eastAsia="仿宋"/>
                <w:kern w:val="0"/>
                <w:szCs w:val="21"/>
              </w:rPr>
              <w:t>锁装置和报警装置，有明显的安全警示标识、警戒线和剂量报警仪</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22</w:t>
            </w:r>
            <w:r>
              <w:rPr>
                <w:rFonts w:hint="eastAsia" w:eastAsia="仿宋"/>
                <w:bCs/>
                <w:kern w:val="0"/>
                <w:szCs w:val="21"/>
              </w:rPr>
              <w:t>）</w:t>
            </w:r>
            <w:r>
              <w:rPr>
                <w:rFonts w:eastAsia="仿宋"/>
                <w:bCs/>
                <w:kern w:val="0"/>
                <w:szCs w:val="21"/>
              </w:rPr>
              <w:t>查</w:t>
            </w:r>
            <w:r>
              <w:rPr>
                <w:rFonts w:eastAsia="仿宋"/>
                <w:kern w:val="0"/>
                <w:szCs w:val="21"/>
              </w:rPr>
              <w:t>看场所辐射环境监测报告</w:t>
            </w:r>
            <w:r>
              <w:rPr>
                <w:rFonts w:hint="eastAsia" w:eastAsia="仿宋"/>
                <w:kern w:val="0"/>
                <w:szCs w:val="21"/>
              </w:rPr>
              <w:t>。</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w:t>
            </w:r>
            <w:r>
              <w:rPr>
                <w:rFonts w:hint="eastAsia" w:eastAsia="仿宋"/>
                <w:kern w:val="0"/>
                <w:szCs w:val="21"/>
              </w:rPr>
              <w:t>转让</w:t>
            </w:r>
            <w:r>
              <w:rPr>
                <w:rFonts w:eastAsia="仿宋"/>
                <w:kern w:val="0"/>
                <w:szCs w:val="21"/>
              </w:rPr>
              <w:t>、转移和运输应按规定报批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放射源和放射性物质转让转移有学校及生态环境部门的审批备案材料，转让转移前必须先做环境影响评价工作</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放射性物质的转移和运输有学校及公安部门的审批备案材料</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放射性物质以及射线装置储存和使用场所变更应重新开展环境影响评价</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重点关注γ辐照、电子加速器、射线探伤仪、非密封放射性实验操作、</w:t>
            </w:r>
            <w:r>
              <w:rPr>
                <w:rFonts w:hint="eastAsia" w:eastAsia="仿宋"/>
                <w:kern w:val="0"/>
                <w:szCs w:val="21"/>
              </w:rPr>
              <w:t>V</w:t>
            </w:r>
            <w:r>
              <w:rPr>
                <w:rFonts w:eastAsia="仿宋"/>
                <w:kern w:val="0"/>
                <w:szCs w:val="21"/>
              </w:rPr>
              <w:t>类以上的密封性放射性实验操作</w:t>
            </w:r>
            <w:r>
              <w:rPr>
                <w:rFonts w:hint="eastAsia" w:eastAsia="仿宋"/>
                <w:kern w:val="0"/>
                <w:szCs w:val="21"/>
              </w:rPr>
              <w:t>。</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w:t>
            </w:r>
            <w:r>
              <w:rPr>
                <w:rFonts w:hint="eastAsia" w:eastAsia="仿宋"/>
                <w:kern w:val="0"/>
                <w:szCs w:val="21"/>
              </w:rPr>
              <w:t>并经审管部门的批准可以</w:t>
            </w:r>
            <w:r>
              <w:rPr>
                <w:rFonts w:eastAsia="仿宋"/>
                <w:kern w:val="0"/>
                <w:szCs w:val="21"/>
              </w:rPr>
              <w:t>作为普通</w:t>
            </w:r>
            <w:r>
              <w:rPr>
                <w:rFonts w:hint="eastAsia" w:eastAsia="仿宋"/>
                <w:kern w:val="0"/>
                <w:szCs w:val="21"/>
              </w:rPr>
              <w:t>废</w:t>
            </w:r>
            <w:r>
              <w:rPr>
                <w:rFonts w:eastAsia="仿宋"/>
                <w:kern w:val="0"/>
                <w:szCs w:val="21"/>
              </w:rPr>
              <w:t>物处理，并有处置记录</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29</w:t>
            </w:r>
            <w:r>
              <w:rPr>
                <w:rFonts w:hint="eastAsia" w:eastAsia="仿宋"/>
                <w:kern w:val="0"/>
                <w:szCs w:val="21"/>
              </w:rPr>
              <w:t>）</w:t>
            </w:r>
            <w:r>
              <w:rPr>
                <w:rFonts w:eastAsia="仿宋"/>
                <w:kern w:val="0"/>
                <w:szCs w:val="21"/>
              </w:rPr>
              <w:t>报废含有放射源或可产生放射性的设备，</w:t>
            </w:r>
            <w:r>
              <w:rPr>
                <w:rFonts w:hint="eastAsia" w:eastAsia="仿宋"/>
                <w:kern w:val="0"/>
                <w:szCs w:val="21"/>
              </w:rPr>
              <w:t>须</w:t>
            </w:r>
            <w:r>
              <w:rPr>
                <w:rFonts w:eastAsia="仿宋"/>
                <w:kern w:val="0"/>
                <w:szCs w:val="21"/>
              </w:rPr>
              <w:t>报学校管理部门同意，并按国家规定进行退役处置</w:t>
            </w:r>
            <w:r>
              <w:rPr>
                <w:rFonts w:hint="eastAsia" w:eastAsia="仿宋"/>
                <w:kern w:val="0"/>
                <w:szCs w:val="21"/>
              </w:rPr>
              <w:t>。</w:t>
            </w:r>
            <w:r>
              <w:rPr>
                <w:rFonts w:eastAsia="仿宋"/>
                <w:bCs/>
                <w:kern w:val="0"/>
                <w:szCs w:val="21"/>
              </w:rPr>
              <w:t>X光管报废时应破坏高压设备，拍照留存</w:t>
            </w:r>
            <w:r>
              <w:rPr>
                <w:rFonts w:hint="eastAsia" w:eastAsia="仿宋"/>
                <w:bCs/>
                <w:kern w:val="0"/>
                <w:szCs w:val="21"/>
              </w:rPr>
              <w:t>。</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30</w:t>
            </w:r>
            <w:r>
              <w:rPr>
                <w:rFonts w:hint="eastAsia" w:eastAsia="仿宋"/>
                <w:bCs/>
                <w:kern w:val="0"/>
                <w:szCs w:val="21"/>
              </w:rPr>
              <w:t>）</w:t>
            </w:r>
            <w:r>
              <w:rPr>
                <w:rFonts w:eastAsia="仿宋"/>
                <w:kern w:val="0"/>
                <w:szCs w:val="21"/>
              </w:rPr>
              <w:t>涉源实验场所退役，须按国家相关规定执行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相关实验室应当配置专门的放射性废物收集桶；放射性废液送贮前应进行固化整备</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放射性废物应及时送交</w:t>
            </w:r>
            <w:bookmarkEnd w:id="2"/>
            <w:r>
              <w:rPr>
                <w:rFonts w:hint="eastAsia" w:eastAsia="仿宋"/>
                <w:kern w:val="0"/>
                <w:szCs w:val="21"/>
              </w:rPr>
              <w:t>有资质的放射性废物集中贮存单位贮存。</w:t>
            </w:r>
          </w:p>
          <w:p>
            <w:pPr>
              <w:widowControl/>
              <w:spacing w:line="300" w:lineRule="exact"/>
              <w:rPr>
                <w:rFonts w:eastAsia="仿宋"/>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查看电子或纸质台账</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35</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仪器设备接地系统应按规范要求，采用铜质材料，接地电阻不高于0.5欧</w:t>
            </w:r>
            <w:r>
              <w:rPr>
                <w:rFonts w:hint="eastAsia" w:eastAsia="仿宋"/>
                <w:szCs w:val="21"/>
              </w:rPr>
              <w:t>。</w:t>
            </w:r>
          </w:p>
          <w:p>
            <w:pPr>
              <w:widowControl/>
              <w:spacing w:line="300" w:lineRule="exact"/>
              <w:rPr>
                <w:rFonts w:eastAsia="仿宋"/>
                <w:kern w:val="0"/>
                <w:szCs w:val="21"/>
              </w:rPr>
            </w:pPr>
            <w:r>
              <w:rPr>
                <w:rFonts w:hint="eastAsia" w:eastAsia="仿宋"/>
                <w:szCs w:val="21"/>
              </w:rPr>
              <w:t>（2</w:t>
            </w:r>
            <w:r>
              <w:rPr>
                <w:rFonts w:eastAsia="仿宋"/>
                <w:szCs w:val="21"/>
              </w:rPr>
              <w:t>37</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38</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39</w:t>
            </w:r>
            <w:r>
              <w:rPr>
                <w:rFonts w:hint="eastAsia" w:eastAsia="仿宋"/>
                <w:szCs w:val="21"/>
              </w:rPr>
              <w:t>）</w:t>
            </w:r>
            <w:r>
              <w:rPr>
                <w:rFonts w:hint="eastAsia" w:eastAsia="仿宋"/>
                <w:kern w:val="0"/>
                <w:szCs w:val="21"/>
              </w:rPr>
              <w:t>非标准设备、自制设备应经安全论证合格后方可使用，并须充分考虑安全系数，并有安全防护措施。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41</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42</w:t>
            </w:r>
            <w:r>
              <w:rPr>
                <w:rFonts w:hint="eastAsia" w:eastAsia="仿宋"/>
                <w:kern w:val="0"/>
              </w:rPr>
              <w:t>）</w:t>
            </w:r>
            <w:r>
              <w:rPr>
                <w:rFonts w:eastAsia="仿宋"/>
                <w:kern w:val="0"/>
              </w:rPr>
              <w:t>个</w:t>
            </w:r>
            <w:r>
              <w:rPr>
                <w:rFonts w:hint="eastAsia" w:eastAsia="仿宋"/>
                <w:kern w:val="0"/>
              </w:rPr>
              <w:t>人</w:t>
            </w:r>
            <w:r>
              <w:rPr>
                <w:rFonts w:eastAsia="仿宋"/>
                <w:kern w:val="0"/>
              </w:rPr>
              <w:t>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43</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锻压设备不得空打或大力敲打过薄锻件，锻造时锻件应达到850 ℃以上，锻锤空置时应垫有木块</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临边作业须在临空一侧设置防护栏杆，有相关安全操作规程</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kern w:val="0"/>
                <w:szCs w:val="21"/>
              </w:rPr>
              <w:t>各种电器设备及电线应始终保持干燥，防止浸湿，以防短路引起火灾或烧坏电气设备</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52</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53</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r>
              <w:rPr>
                <w:rFonts w:hint="eastAsia"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55</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应为设备配备残余电流泄放专用的接地系统</w:t>
            </w:r>
            <w:r>
              <w:rPr>
                <w:rFonts w:hint="eastAsia" w:eastAsia="仿宋"/>
                <w:szCs w:val="21"/>
              </w:rPr>
              <w:t>。</w:t>
            </w:r>
          </w:p>
          <w:p>
            <w:pPr>
              <w:widowControl/>
              <w:tabs>
                <w:tab w:val="left" w:pos="4321"/>
              </w:tabs>
              <w:spacing w:line="300" w:lineRule="exact"/>
              <w:rPr>
                <w:rFonts w:eastAsia="仿宋"/>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禁止在有可燃气体泄露隐患的环境中使用电动工具；电烙铁有专门搁架，用毕立即切断电源</w:t>
            </w:r>
            <w:r>
              <w:rPr>
                <w:rFonts w:hint="eastAsia" w:eastAsia="仿宋"/>
                <w:szCs w:val="21"/>
              </w:rPr>
              <w:t>。</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58</w:t>
            </w:r>
            <w:r>
              <w:rPr>
                <w:rFonts w:hint="eastAsia" w:eastAsia="仿宋"/>
                <w:szCs w:val="21"/>
              </w:rPr>
              <w:t>）</w:t>
            </w:r>
            <w:r>
              <w:rPr>
                <w:rFonts w:eastAsia="仿宋"/>
                <w:szCs w:val="21"/>
              </w:rPr>
              <w:t>强磁设备应配备与大地相连的金属屏蔽网</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59</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实验必须二人（含）以上，操作时应戴绝缘手套；防护器具按规定进行周期试验或定期更换；</w:t>
            </w:r>
            <w:r>
              <w:rPr>
                <w:rFonts w:eastAsia="仿宋"/>
                <w:szCs w:val="21"/>
              </w:rPr>
              <w:t>静电场所，要保持空气湿润，工作人员要穿戴防静电服、手套和鞋靴</w:t>
            </w:r>
            <w:r>
              <w:rPr>
                <w:rFonts w:hint="eastAsia" w:eastAsia="仿宋"/>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w:t>
            </w:r>
            <w:r>
              <w:rPr>
                <w:rFonts w:hint="eastAsia" w:eastAsia="仿宋"/>
                <w:bCs/>
                <w:kern w:val="0"/>
                <w:szCs w:val="21"/>
              </w:rPr>
              <w:t>体</w:t>
            </w:r>
            <w:r>
              <w:rPr>
                <w:rFonts w:eastAsia="仿宋"/>
                <w:bCs/>
                <w:kern w:val="0"/>
                <w:szCs w:val="21"/>
              </w:rPr>
              <w:t>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62</w:t>
            </w:r>
            <w:r>
              <w:rPr>
                <w:rFonts w:hint="eastAsia" w:eastAsia="仿宋"/>
                <w:bCs/>
                <w:kern w:val="0"/>
                <w:szCs w:val="21"/>
              </w:rPr>
              <w:t>）</w:t>
            </w:r>
            <w:r>
              <w:rPr>
                <w:rFonts w:eastAsia="仿宋"/>
                <w:bCs/>
                <w:kern w:val="0"/>
                <w:szCs w:val="21"/>
              </w:rPr>
              <w:t>所有激光区域内张贴警告标识</w:t>
            </w:r>
            <w:r>
              <w:rPr>
                <w:rFonts w:hint="eastAsia" w:eastAsia="仿宋"/>
                <w:bCs/>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防爆灯、防爆电气开关，导线敷设应选用镀锌管，必须达到整体防爆要求</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64</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r>
              <w:rPr>
                <w:rFonts w:hint="eastAsia" w:eastAsia="仿宋"/>
                <w:kern w:val="0"/>
                <w:szCs w:val="21"/>
              </w:rPr>
              <w:t>。</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w:t>
            </w:r>
            <w:r>
              <w:rPr>
                <w:rFonts w:hint="eastAsia" w:eastAsia="仿宋"/>
                <w:kern w:val="0"/>
                <w:szCs w:val="21"/>
              </w:rPr>
              <w:t>体</w:t>
            </w:r>
            <w:r>
              <w:rPr>
                <w:rFonts w:eastAsia="仿宋"/>
                <w:kern w:val="0"/>
                <w:szCs w:val="21"/>
              </w:rPr>
              <w:t>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65</w:t>
            </w:r>
            <w:r>
              <w:rPr>
                <w:rFonts w:hint="eastAsia" w:eastAsia="仿宋"/>
                <w:kern w:val="0"/>
              </w:rPr>
              <w:t>）</w:t>
            </w:r>
            <w:r>
              <w:rPr>
                <w:rFonts w:eastAsia="仿宋"/>
                <w:kern w:val="0"/>
              </w:rPr>
              <w:t>粉尘爆炸危险场所</w:t>
            </w:r>
            <w:r>
              <w:rPr>
                <w:rFonts w:eastAsia="仿宋"/>
                <w:kern w:val="0"/>
                <w:szCs w:val="21"/>
              </w:rPr>
              <w:t>应穿防静电</w:t>
            </w:r>
            <w:r>
              <w:rPr>
                <w:rFonts w:hint="eastAsia" w:eastAsia="仿宋"/>
                <w:kern w:val="0"/>
                <w:szCs w:val="21"/>
              </w:rPr>
              <w:t>服装</w:t>
            </w:r>
            <w:r>
              <w:rPr>
                <w:rFonts w:eastAsia="仿宋"/>
                <w:kern w:val="0"/>
                <w:szCs w:val="21"/>
              </w:rPr>
              <w:t>，禁止穿化纤材料制作的衣服，工作时必须佩戴防尘口罩和护耳器</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；配备合适的灭火装置</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达到</w:t>
            </w:r>
            <w:r>
              <w:rPr>
                <w:rFonts w:eastAsia="仿宋"/>
                <w:kern w:val="0"/>
                <w:szCs w:val="21"/>
              </w:rPr>
              <w:t>《特种设备目录》</w:t>
            </w:r>
            <w:r>
              <w:rPr>
                <w:rFonts w:hint="eastAsia" w:eastAsia="仿宋"/>
                <w:kern w:val="0"/>
                <w:szCs w:val="21"/>
              </w:rPr>
              <w:t>中起重机械指标</w:t>
            </w:r>
            <w:r>
              <w:rPr>
                <w:rFonts w:eastAsia="仿宋"/>
                <w:kern w:val="0"/>
                <w:szCs w:val="21"/>
              </w:rPr>
              <w:t>的</w:t>
            </w:r>
            <w:r>
              <w:rPr>
                <w:rFonts w:hint="eastAsia" w:eastAsia="仿宋"/>
                <w:kern w:val="0"/>
                <w:szCs w:val="21"/>
              </w:rPr>
              <w:t>起重设备</w:t>
            </w:r>
            <w:r>
              <w:rPr>
                <w:rFonts w:eastAsia="仿宋"/>
                <w:kern w:val="0"/>
                <w:szCs w:val="21"/>
              </w:rPr>
              <w:t>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起重机指挥、起重机司机须取得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p>
            <w:pPr>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委托有资质单位进行定期检验，并将定期检验合格证置于特种设备显著位置</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w:t>
            </w:r>
            <w:r>
              <w:rPr>
                <w:rFonts w:hint="eastAsia" w:eastAsia="仿宋"/>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在用起重机械至少每月进行一次日常维护保养和自行检查，并作记录</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制定安全操作规程，并在周边醒目位置张贴警示标识，有必要的</w:t>
            </w:r>
            <w:r>
              <w:rPr>
                <w:rFonts w:hint="eastAsia" w:eastAsia="仿宋"/>
                <w:kern w:val="0"/>
                <w:szCs w:val="21"/>
              </w:rPr>
              <w:t>安全距离和</w:t>
            </w:r>
            <w:r>
              <w:rPr>
                <w:rFonts w:eastAsia="仿宋"/>
                <w:kern w:val="0"/>
                <w:szCs w:val="21"/>
              </w:rPr>
              <w:t>防护措施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r>
              <w:rPr>
                <w:rFonts w:hint="eastAsia" w:eastAsia="仿宋"/>
                <w:kern w:val="0"/>
                <w:szCs w:val="21"/>
              </w:rPr>
              <w:t>。</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废弃不用的起重机械应及时拆除</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3.2.1</w:t>
            </w:r>
          </w:p>
        </w:tc>
        <w:tc>
          <w:tcPr>
            <w:tcW w:w="3820" w:type="dxa"/>
            <w:tcMar>
              <w:left w:w="45" w:type="dxa"/>
              <w:right w:w="45" w:type="dxa"/>
            </w:tcMar>
            <w:vAlign w:val="center"/>
          </w:tcPr>
          <w:p>
            <w:pPr>
              <w:rPr>
                <w:rFonts w:eastAsia="仿宋"/>
                <w:kern w:val="0"/>
                <w:szCs w:val="21"/>
              </w:rPr>
            </w:pPr>
            <w:r>
              <w:rPr>
                <w:rFonts w:hint="eastAsia" w:eastAsia="仿宋"/>
                <w:color w:val="000000" w:themeColor="text1"/>
                <w:kern w:val="0"/>
                <w:szCs w:val="21"/>
                <w14:textFill>
                  <w14:solidFill>
                    <w14:schemeClr w14:val="tx1"/>
                  </w14:solidFill>
                </w14:textFill>
              </w:rPr>
              <w:t>压力容器使用登记、相关人员资格</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274</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设备铭牌上标明为简单压力容器不需办理</w:t>
            </w:r>
            <w:r>
              <w:rPr>
                <w:rFonts w:hint="eastAsia" w:eastAsia="仿宋"/>
                <w:kern w:val="0"/>
                <w:szCs w:val="21"/>
              </w:rPr>
              <w:t>。（气瓶的安全检查要点见</w:t>
            </w:r>
            <w:r>
              <w:rPr>
                <w:rFonts w:eastAsia="仿宋"/>
                <w:kern w:val="0"/>
                <w:szCs w:val="21"/>
              </w:rPr>
              <w:t>9.6</w:t>
            </w:r>
            <w:r>
              <w:rPr>
                <w:rFonts w:hint="eastAsia" w:eastAsia="仿宋"/>
                <w:kern w:val="0"/>
                <w:szCs w:val="21"/>
              </w:rPr>
              <w:t>）。</w:t>
            </w:r>
          </w:p>
          <w:p>
            <w:pPr>
              <w:widowControl/>
              <w:rPr>
                <w:rFonts w:eastAsia="仿宋"/>
                <w:kern w:val="0"/>
                <w:szCs w:val="21"/>
              </w:rPr>
            </w:pPr>
            <w:r>
              <w:rPr>
                <w:rFonts w:hint="eastAsia" w:eastAsia="仿宋"/>
                <w:kern w:val="0"/>
              </w:rPr>
              <w:t>（</w:t>
            </w:r>
            <w:r>
              <w:rPr>
                <w:rFonts w:eastAsia="仿宋"/>
                <w:kern w:val="0"/>
              </w:rPr>
              <w:t>275</w:t>
            </w:r>
            <w:r>
              <w:rPr>
                <w:rFonts w:hint="eastAsia" w:eastAsia="仿宋"/>
                <w:kern w:val="0"/>
              </w:rPr>
              <w:t>）</w:t>
            </w:r>
            <w:r>
              <w:rPr>
                <w:rFonts w:eastAsia="仿宋"/>
                <w:kern w:val="0"/>
              </w:rPr>
              <w:t>快开门式压力容器操作人员、移动式压力容器充装人员、氧舱维护保养人员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）委托有资质单位进行定期检验，并将定期检验合格证置于特种设备显著位置</w:t>
            </w:r>
          </w:p>
          <w:p>
            <w:pPr>
              <w:rPr>
                <w:rFonts w:eastAsia="仿宋"/>
                <w:kern w:val="0"/>
                <w:szCs w:val="21"/>
              </w:rPr>
            </w:pPr>
            <w:r>
              <w:rPr>
                <w:rFonts w:hint="eastAsia" w:eastAsia="仿宋"/>
                <w:kern w:val="0"/>
                <w:szCs w:val="21"/>
              </w:rPr>
              <w:t>（</w:t>
            </w:r>
            <w:r>
              <w:rPr>
                <w:rFonts w:eastAsia="仿宋"/>
                <w:kern w:val="0"/>
                <w:szCs w:val="21"/>
              </w:rPr>
              <w:t>277</w:t>
            </w:r>
            <w:r>
              <w:rPr>
                <w:rFonts w:hint="eastAsia" w:eastAsia="仿宋"/>
                <w:kern w:val="0"/>
                <w:szCs w:val="21"/>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委托有资质单位定期校验或检定</w:t>
            </w:r>
            <w:r>
              <w:rPr>
                <w:rFonts w:hint="eastAsia" w:eastAsia="仿宋"/>
                <w:kern w:val="0"/>
                <w:szCs w:val="21"/>
              </w:rPr>
              <w:t>。</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r>
              <w:rPr>
                <w:rFonts w:hint="eastAsia" w:eastAsia="仿宋"/>
                <w:kern w:val="0"/>
                <w:szCs w:val="21"/>
              </w:rPr>
              <w:t>3</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pP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278</w:t>
            </w:r>
            <w:r>
              <w:rPr>
                <w:rFonts w:hint="eastAsia" w:eastAsia="仿宋"/>
                <w:color w:val="000000" w:themeColor="text1"/>
                <w:kern w:val="0"/>
                <w:szCs w:val="21"/>
                <w14:textFill>
                  <w14:solidFill>
                    <w14:schemeClr w14:val="tx1"/>
                  </w14:solidFill>
                </w14:textFill>
              </w:rPr>
              <w:t>）设置安全管理机构，配备安全管理负责人、安全管理人员和作业人员，建立各项安全管理制度，制定操作规程。</w:t>
            </w:r>
          </w:p>
          <w:p>
            <w:pP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（2</w:t>
            </w:r>
            <w:r>
              <w:rPr>
                <w:rFonts w:eastAsia="仿宋"/>
                <w:color w:val="000000" w:themeColor="text1"/>
                <w:kern w:val="0"/>
                <w:szCs w:val="21"/>
                <w14:textFill>
                  <w14:solidFill>
                    <w14:schemeClr w14:val="tx1"/>
                  </w14:solidFill>
                </w14:textFill>
              </w:rPr>
              <w:t>79</w:t>
            </w:r>
            <w:r>
              <w:rPr>
                <w:rFonts w:hint="eastAsia" w:eastAsia="仿宋"/>
                <w:color w:val="000000" w:themeColor="text1"/>
                <w:kern w:val="0"/>
                <w:szCs w:val="21"/>
                <w14:textFill>
                  <w14:solidFill>
                    <w14:schemeClr w14:val="tx1"/>
                  </w14:solidFill>
                </w14:textFill>
              </w:rPr>
              <w:t>）实验室应经常巡回检查，发现异常及时处理，并做记录。</w:t>
            </w:r>
          </w:p>
          <w:p>
            <w:pPr>
              <w:rPr>
                <w:rFonts w:eastAsia="仿宋"/>
                <w:kern w:val="0"/>
                <w:szCs w:val="21"/>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280</w:t>
            </w:r>
            <w:r>
              <w:rPr>
                <w:rFonts w:hint="eastAsia" w:eastAsia="仿宋"/>
                <w:color w:val="000000" w:themeColor="text1"/>
                <w:kern w:val="0"/>
                <w:szCs w:val="21"/>
                <w14:textFill>
                  <w14:solidFill>
                    <w14:schemeClr w14:val="tx1"/>
                  </w14:solidFill>
                </w14:textFill>
              </w:rPr>
              <w:t>）建立压力容器自行检查</w:t>
            </w:r>
            <w:r>
              <w:rPr>
                <w:rFonts w:hint="eastAsia" w:eastAsia="仿宋"/>
                <w:kern w:val="0"/>
                <w:szCs w:val="21"/>
              </w:rPr>
              <w:t>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次月度检查，每年至少进行1次年度检查，并做记录。</w:t>
            </w:r>
          </w:p>
          <w:p>
            <w:pPr>
              <w:rPr>
                <w:rFonts w:eastAsia="仿宋"/>
                <w:kern w:val="0"/>
                <w:szCs w:val="21"/>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281</w:t>
            </w:r>
            <w:r>
              <w:rPr>
                <w:rFonts w:hint="eastAsia" w:eastAsia="仿宋"/>
                <w:color w:val="000000" w:themeColor="text1"/>
                <w:kern w:val="0"/>
                <w:szCs w:val="21"/>
                <w14:textFill>
                  <w14:solidFill>
                    <w14:schemeClr w14:val="tx1"/>
                  </w14:solidFill>
                </w14:textFill>
              </w:rPr>
              <w:t>）</w:t>
            </w:r>
            <w:r>
              <w:rPr>
                <w:rFonts w:hint="eastAsia" w:eastAsia="仿宋"/>
                <w:kern w:val="0"/>
                <w:szCs w:val="21"/>
              </w:rPr>
              <w:t>简单压力容器也应建立设备安全管理档案。</w:t>
            </w:r>
          </w:p>
          <w:p>
            <w:pPr>
              <w:rPr>
                <w:rFonts w:eastAsia="仿宋"/>
                <w:kern w:val="0"/>
                <w:szCs w:val="21"/>
              </w:rPr>
            </w:pPr>
            <w:r>
              <w:rPr>
                <w:rFonts w:hint="eastAsia" w:eastAsia="仿宋"/>
                <w:kern w:val="0"/>
                <w:szCs w:val="21"/>
              </w:rPr>
              <w:t>（</w:t>
            </w:r>
            <w:r>
              <w:rPr>
                <w:rFonts w:eastAsia="仿宋"/>
                <w:kern w:val="0"/>
                <w:szCs w:val="21"/>
              </w:rPr>
              <w:t>282</w:t>
            </w:r>
            <w:r>
              <w:rPr>
                <w:rFonts w:hint="eastAsia" w:eastAsia="仿宋"/>
                <w:kern w:val="0"/>
                <w:szCs w:val="21"/>
              </w:rPr>
              <w:t>）盛装可燃、爆炸性气体的压力容器，其电气设施应防爆，电器开关和熔断器都应设置在明显位置。室外放置大型气罐应注意防雷。</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283</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）校园内</w:t>
            </w:r>
            <w:r>
              <w:rPr>
                <w:rFonts w:eastAsia="仿宋"/>
                <w:kern w:val="0"/>
                <w:szCs w:val="21"/>
              </w:rPr>
              <w:t>使用的专用机动车辆须取得《特种设备使用登记证》</w:t>
            </w:r>
            <w:r>
              <w:rPr>
                <w:rFonts w:hint="eastAsia" w:eastAsia="仿宋"/>
                <w:kern w:val="0"/>
                <w:szCs w:val="21"/>
              </w:rPr>
              <w:t>。</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w:t>
            </w:r>
            <w:r>
              <w:rPr>
                <w:rFonts w:hint="eastAsia" w:eastAsia="仿宋"/>
                <w:kern w:val="0"/>
                <w:szCs w:val="21"/>
              </w:rPr>
              <w:t>取得相应</w:t>
            </w:r>
            <w:r>
              <w:rPr>
                <w:rFonts w:eastAsia="仿宋"/>
                <w:kern w:val="0"/>
                <w:szCs w:val="21"/>
              </w:rPr>
              <w:t>的《特种设备</w:t>
            </w:r>
            <w:r>
              <w:rPr>
                <w:rFonts w:hint="eastAsia" w:eastAsia="仿宋"/>
                <w:kern w:val="0"/>
                <w:szCs w:val="21"/>
              </w:rPr>
              <w:t>安全管理和</w:t>
            </w:r>
            <w:r>
              <w:rPr>
                <w:rFonts w:eastAsia="仿宋"/>
                <w:kern w:val="0"/>
                <w:szCs w:val="21"/>
              </w:rPr>
              <w:t>作业人员证》</w:t>
            </w:r>
            <w:r>
              <w:rPr>
                <w:rFonts w:hint="eastAsia" w:eastAsia="仿宋"/>
                <w:kern w:val="0"/>
                <w:szCs w:val="21"/>
                <w:lang w:eastAsia="zh-CN"/>
              </w:rPr>
              <w:t>，</w:t>
            </w:r>
            <w:r>
              <w:rPr>
                <w:rFonts w:hint="eastAsia" w:eastAsia="仿宋"/>
                <w:kern w:val="0"/>
                <w:szCs w:val="21"/>
                <w:lang w:val="en-US" w:eastAsia="zh-CN"/>
              </w:rPr>
              <w:t>证书</w:t>
            </w:r>
            <w:r>
              <w:rPr>
                <w:rFonts w:eastAsia="仿宋"/>
                <w:kern w:val="0"/>
                <w:szCs w:val="21"/>
              </w:rPr>
              <w:t>在有效期内</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p>
          <w:p>
            <w:pPr>
              <w:widowControl/>
              <w:spacing w:line="300" w:lineRule="exact"/>
              <w:rPr>
                <w:rFonts w:eastAsia="仿宋"/>
                <w:kern w:val="0"/>
                <w:szCs w:val="21"/>
              </w:rPr>
            </w:pP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r>
              <w:rPr>
                <w:rFonts w:hint="eastAsia" w:eastAsia="仿宋"/>
                <w:kern w:val="0"/>
                <w:szCs w:val="21"/>
              </w:rPr>
              <w:t>。</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964" w:right="1587"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22</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4Mjc0ZWYzMTk1MTllMTYxYmFiODM3ZDJkNDBmNTQ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4FF6"/>
    <w:rsid w:val="00166F15"/>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30A2"/>
    <w:rsid w:val="003A363C"/>
    <w:rsid w:val="003A4EDD"/>
    <w:rsid w:val="003A514A"/>
    <w:rsid w:val="003A6E6B"/>
    <w:rsid w:val="003A7581"/>
    <w:rsid w:val="003A7A18"/>
    <w:rsid w:val="003A7E61"/>
    <w:rsid w:val="003B1481"/>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49C0"/>
    <w:rsid w:val="003E5997"/>
    <w:rsid w:val="003E6F3F"/>
    <w:rsid w:val="003E712C"/>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AE0"/>
    <w:rsid w:val="00407B11"/>
    <w:rsid w:val="00407B45"/>
    <w:rsid w:val="00410409"/>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4E79"/>
    <w:rsid w:val="004F54DE"/>
    <w:rsid w:val="004F5542"/>
    <w:rsid w:val="004F6182"/>
    <w:rsid w:val="004F62B5"/>
    <w:rsid w:val="004F64EF"/>
    <w:rsid w:val="004F6C52"/>
    <w:rsid w:val="004F79C9"/>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32E"/>
    <w:rsid w:val="00516799"/>
    <w:rsid w:val="00517D52"/>
    <w:rsid w:val="00520D98"/>
    <w:rsid w:val="005223D7"/>
    <w:rsid w:val="0052251B"/>
    <w:rsid w:val="00522E5D"/>
    <w:rsid w:val="00522EFA"/>
    <w:rsid w:val="00523013"/>
    <w:rsid w:val="00524079"/>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5AA"/>
    <w:rsid w:val="00683AC0"/>
    <w:rsid w:val="00685ED1"/>
    <w:rsid w:val="00685F7E"/>
    <w:rsid w:val="00686732"/>
    <w:rsid w:val="006867F6"/>
    <w:rsid w:val="00686CD1"/>
    <w:rsid w:val="00691D4D"/>
    <w:rsid w:val="00692009"/>
    <w:rsid w:val="006924EB"/>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95A"/>
    <w:rsid w:val="007A4EEA"/>
    <w:rsid w:val="007A54C1"/>
    <w:rsid w:val="007A557A"/>
    <w:rsid w:val="007A64C0"/>
    <w:rsid w:val="007A7031"/>
    <w:rsid w:val="007B0DAC"/>
    <w:rsid w:val="007B17F8"/>
    <w:rsid w:val="007B28BD"/>
    <w:rsid w:val="007B3897"/>
    <w:rsid w:val="007B5E23"/>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7C43"/>
    <w:rsid w:val="00BF0295"/>
    <w:rsid w:val="00BF116A"/>
    <w:rsid w:val="00BF19D6"/>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295637C"/>
    <w:rsid w:val="63F60F25"/>
    <w:rsid w:val="65B37642"/>
    <w:rsid w:val="679612FA"/>
    <w:rsid w:val="68CE4C4D"/>
    <w:rsid w:val="69955344"/>
    <w:rsid w:val="6A794FEC"/>
    <w:rsid w:val="6B5A63A7"/>
    <w:rsid w:val="6B6507A9"/>
    <w:rsid w:val="6CB0467D"/>
    <w:rsid w:val="6F376AE5"/>
    <w:rsid w:val="6F581245"/>
    <w:rsid w:val="6FB902C4"/>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CFCB8-A120-4EB6-AED8-CB33B9DEFDCC}">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16819</Words>
  <Characters>18363</Characters>
  <Lines>138</Lines>
  <Paragraphs>38</Paragraphs>
  <TotalTime>222</TotalTime>
  <ScaleCrop>false</ScaleCrop>
  <LinksUpToDate>false</LinksUpToDate>
  <CharactersWithSpaces>18383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2023-03-14T06:34:00Z</dcterms:created>
  <dc:creator>kongjian</dc:creator>
  <cp:lastModifiedBy>何亮</cp:lastModifiedBy>
  <cp:lastPrinted>2023-03-09T06:50:00Z</cp:lastPrinted>
  <dcterms:modified xsi:type="dcterms:W3CDTF">2023-05-09T09:13:35Z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5212585243EC4FE9A170B5465A9CFC73</vt:lpwstr>
  </property>
</Properties>
</file>